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bookmarkStart w:id="0" w:name="_GoBack"/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安徽皓元药业有限公司</w:t>
      </w:r>
      <w:bookmarkEnd w:id="0"/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hint="eastAsia" w:ascii="宋体" w:hAnsi="宋体" w:eastAsia="宋体"/>
          <w:b/>
          <w:sz w:val="44"/>
          <w:szCs w:val="44"/>
        </w:rPr>
        <w:t>026届毕业生校园招聘简章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5B68A896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安徽皓元药业有限公司成立于2017年，注册资本两亿元整，位于马鞍山慈湖国家高新区，是上海皓元医药股份有限公司（688131）的全资子公司，是集团公司搭建的成果产业化基地、生物医药研发中心、生物医药加速器，重点关注小分子药物原料药和中间体的研发服务与产业化应用，致力于打造“国内一流、国际领先”的生物医药产业集群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785"/>
        <w:gridCol w:w="1737"/>
        <w:gridCol w:w="1470"/>
        <w:gridCol w:w="781"/>
        <w:gridCol w:w="1449"/>
      </w:tblGrid>
      <w:tr w14:paraId="7CC134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26955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0031F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岗位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87C20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需求专业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C8C61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学历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538CB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人数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88036F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薪资待遇</w:t>
            </w:r>
          </w:p>
        </w:tc>
      </w:tr>
      <w:tr w14:paraId="629BA5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20C11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1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8EF2D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QC工程师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1B84A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药学、化学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61D32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本科及以上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99BE3E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67FB85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税前5K+</w:t>
            </w:r>
          </w:p>
        </w:tc>
      </w:tr>
      <w:tr w14:paraId="1C4509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2DC9A"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</w:rPr>
              <w:t>2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197E5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QA工程师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487BB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药学、化学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28665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本科及以上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2BD1B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04B604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税前5K+</w:t>
            </w:r>
          </w:p>
        </w:tc>
      </w:tr>
      <w:tr w14:paraId="4C9FBB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BC948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4E5BB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4"/>
                <w:lang w:val="en-US" w:eastAsia="zh-CN"/>
              </w:rPr>
              <w:t>生产技术员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7B240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药学、化学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EB958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本科及以上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28346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30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FB6F98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lang w:val="en-US" w:eastAsia="zh-CN"/>
              </w:rPr>
              <w:t>税前6K+</w:t>
            </w:r>
          </w:p>
        </w:tc>
      </w:tr>
    </w:tbl>
    <w:p w14:paraId="65413241">
      <w:pPr>
        <w:rPr>
          <w:rFonts w:ascii="黑体" w:hAnsi="黑体" w:eastAsia="黑体"/>
          <w:b/>
          <w:sz w:val="32"/>
          <w:szCs w:val="32"/>
        </w:rPr>
      </w:pP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五险一金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Times New Roman" w:hAnsi="Times New Roman" w:cs="Times New Roman"/>
          <w:bCs/>
          <w:kern w:val="0"/>
          <w:sz w:val="24"/>
          <w:lang w:val="en-US" w:eastAsia="zh-CN"/>
        </w:rPr>
        <w:t>贾园婷　</w:t>
      </w:r>
      <w:r>
        <w:rPr>
          <w:rFonts w:hint="eastAsia" w:ascii="宋体" w:hAnsi="宋体" w:eastAsia="宋体"/>
          <w:sz w:val="28"/>
          <w:szCs w:val="28"/>
        </w:rPr>
        <w:t>电话：</w:t>
      </w:r>
      <w:r>
        <w:rPr>
          <w:rFonts w:ascii="宋体" w:hAnsi="宋体" w:eastAsia="宋体" w:cs="宋体"/>
          <w:sz w:val="24"/>
          <w:szCs w:val="24"/>
        </w:rPr>
        <w:t>19155509472</w:t>
      </w:r>
    </w:p>
    <w:p w14:paraId="160AB360">
      <w:pPr>
        <w:rPr>
          <w:rFonts w:ascii="仿宋_GB2312" w:hAnsi="黑体" w:eastAsia="仿宋_GB2312"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Times New Roman" w:hAnsi="Times New Roman" w:cs="Times New Roman"/>
          <w:kern w:val="0"/>
          <w:sz w:val="24"/>
          <w:lang w:val="en-US" w:eastAsia="zh-CN"/>
        </w:rPr>
        <w:t>慈湖高新区天门大道北段1107号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40E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uiPriority w:val="39"/>
    <w:pPr>
      <w:spacing w:line="600" w:lineRule="exact"/>
      <w:ind w:firstLine="640" w:firstLineChars="200"/>
    </w:pPr>
    <w:rPr>
      <w:rFonts w:ascii="Calibri" w:hAnsi="Calibri" w:eastAsia="仿宋_GB2312" w:cs="Times New Roman"/>
      <w:sz w:val="32"/>
      <w:szCs w:val="22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153</Characters>
  <Lines>1</Lines>
  <Paragraphs>1</Paragraphs>
  <TotalTime>0</TotalTime>
  <ScaleCrop>false</ScaleCrop>
  <LinksUpToDate>false</LinksUpToDate>
  <CharactersWithSpaces>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2025-10-23T04:55:58Z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0E9115CC2E5E4666B837CF1D9D724F76_12</vt:lpwstr>
  </property>
</Properties>
</file>