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0121B">
      <w:pPr>
        <w:spacing w:beforeLines="100" w:afterLines="100" w:line="560" w:lineRule="exact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蚌埠市神舟机械2</w:t>
      </w:r>
      <w:r>
        <w:rPr>
          <w:rFonts w:ascii="宋体" w:hAnsi="宋体" w:eastAsia="宋体"/>
          <w:b/>
          <w:sz w:val="40"/>
          <w:szCs w:val="44"/>
        </w:rPr>
        <w:t>026</w:t>
      </w:r>
      <w:r>
        <w:rPr>
          <w:rFonts w:hint="eastAsia" w:ascii="宋体" w:hAnsi="宋体" w:eastAsia="宋体"/>
          <w:b/>
          <w:sz w:val="40"/>
          <w:szCs w:val="44"/>
        </w:rPr>
        <w:t>届毕业生校园招聘简章</w:t>
      </w:r>
    </w:p>
    <w:p w14:paraId="1D22F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bookmarkStart w:id="0" w:name="OLE_LINK2"/>
      <w:bookmarkStart w:id="1" w:name="OLE_LINK1"/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048A5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 w:firstLine="420" w:firstLineChars="15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蚌埠市神舟机械有限公司原名蚌埠船厂，始建于1938年，具有80余年的历史，2001年经蚌埠市人民政府批准改制为神舟公司。</w:t>
      </w:r>
    </w:p>
    <w:p w14:paraId="1D936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 w:firstLine="420" w:firstLineChars="15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公司位于安徽省蚌埠市经开区龙淮南路199号，是淮河流域最大的船舶修造企业，具有内河、沿海多种船舶的研发制造能力,同时也是一家军工装备承制单位。</w:t>
      </w:r>
    </w:p>
    <w:p w14:paraId="320A9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 w:firstLine="420" w:firstLineChars="15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主营业务有两大类：</w:t>
      </w:r>
    </w:p>
    <w:p w14:paraId="5C30A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 w:firstLine="420" w:firstLineChars="15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一是中小型特种船舶，包括挖泥船、全回转拖轮、顶推船、多用途工作船、化学品船、豪华游艇等；</w:t>
      </w:r>
    </w:p>
    <w:p w14:paraId="0421E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420" w:leftChars="200" w:firstLine="420" w:firstLineChars="150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二是军民两用水上应急救援保障装备，包括架桥汽艇、机械化路面、冲锋舟、无人艇等。</w:t>
      </w:r>
    </w:p>
    <w:p w14:paraId="4C9398C7">
      <w:pPr>
        <w:ind w:left="420" w:leftChars="200"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46670C0">
      <w:pPr>
        <w:tabs>
          <w:tab w:val="left" w:pos="2702"/>
        </w:tabs>
        <w:spacing w:line="560" w:lineRule="exact"/>
        <w:ind w:firstLine="562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储备人才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>10名</w:t>
      </w:r>
    </w:p>
    <w:p w14:paraId="5BEAFE25">
      <w:pPr>
        <w:tabs>
          <w:tab w:val="left" w:pos="2702"/>
        </w:tabs>
        <w:spacing w:line="560" w:lineRule="exact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工作内容：入职后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需要在</w:t>
      </w:r>
      <w:r>
        <w:rPr>
          <w:rFonts w:hint="eastAsia" w:ascii="宋体" w:hAnsi="宋体" w:eastAsia="宋体"/>
          <w:sz w:val="28"/>
          <w:szCs w:val="28"/>
        </w:rPr>
        <w:t>生产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岗</w:t>
      </w:r>
      <w:r>
        <w:rPr>
          <w:rFonts w:hint="eastAsia" w:ascii="宋体" w:hAnsi="宋体" w:eastAsia="宋体"/>
          <w:sz w:val="28"/>
          <w:szCs w:val="28"/>
        </w:rPr>
        <w:t>轮岗，之后聘用至技术、工艺、质量等岗位，负责船舶及装备的技术开发、工艺工装、质量、产品销售及生产项目管理等工作；</w:t>
      </w:r>
    </w:p>
    <w:p w14:paraId="114918AE">
      <w:pPr>
        <w:tabs>
          <w:tab w:val="left" w:pos="2702"/>
        </w:tabs>
        <w:spacing w:line="560" w:lineRule="exact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任职资格：船舶与海洋工程、船舶工程、轮机工程、船舶电气、机械设计制造及其自动化、电气工程及其自动化等专业，有船舶行业、机械行业工作经验者优先，本科及以上学历。</w:t>
      </w:r>
    </w:p>
    <w:p w14:paraId="1676152C">
      <w:pPr>
        <w:ind w:left="420" w:leftChars="200" w:firstLine="0" w:firstLineChars="0"/>
        <w:rPr>
          <w:rFonts w:ascii="黑体" w:hAnsi="黑体" w:eastAsia="黑体"/>
          <w:sz w:val="28"/>
          <w:szCs w:val="28"/>
        </w:rPr>
      </w:pPr>
      <w:bookmarkStart w:id="2" w:name="OLE_LINK4"/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60870D3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ascii="宋体" w:hAnsi="宋体" w:eastAsia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、缴纳五险一金；</w:t>
      </w:r>
      <w:bookmarkStart w:id="3" w:name="_GoBack"/>
      <w:bookmarkEnd w:id="3"/>
    </w:p>
    <w:p w14:paraId="570CE240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ascii="宋体" w:hAnsi="宋体" w:eastAsia="宋体"/>
          <w:b w:val="0"/>
          <w:bCs/>
          <w:sz w:val="28"/>
          <w:szCs w:val="28"/>
        </w:rPr>
        <w:t>2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、享受各项国家法定假期；</w:t>
      </w:r>
    </w:p>
    <w:p w14:paraId="3769B7B5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ascii="宋体" w:hAnsi="宋体" w:eastAsia="宋体"/>
          <w:b w:val="0"/>
          <w:bCs/>
          <w:sz w:val="28"/>
          <w:szCs w:val="28"/>
        </w:rPr>
        <w:t>3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、传统节日福利；</w:t>
      </w:r>
    </w:p>
    <w:p w14:paraId="5A2375E4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ascii="宋体" w:hAnsi="宋体" w:eastAsia="宋体"/>
          <w:b w:val="0"/>
          <w:bCs/>
          <w:sz w:val="28"/>
          <w:szCs w:val="28"/>
        </w:rPr>
        <w:t>4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、年终满勤奖；</w:t>
      </w:r>
    </w:p>
    <w:p w14:paraId="13F1EC43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 w:eastAsia="宋体"/>
          <w:b w:val="0"/>
          <w:bCs/>
          <w:sz w:val="28"/>
          <w:szCs w:val="28"/>
        </w:rPr>
        <w:t>5、证书津贴；</w:t>
      </w:r>
    </w:p>
    <w:p w14:paraId="7C58605E">
      <w:pPr>
        <w:tabs>
          <w:tab w:val="left" w:pos="2702"/>
        </w:tabs>
        <w:snapToGrid w:val="0"/>
        <w:spacing w:line="560" w:lineRule="exact"/>
        <w:ind w:firstLine="560" w:firstLineChars="200"/>
        <w:jc w:val="left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 w:eastAsia="宋体"/>
          <w:b w:val="0"/>
          <w:bCs/>
          <w:sz w:val="28"/>
          <w:szCs w:val="28"/>
        </w:rPr>
        <w:t>6、员工宿舍、工作餐。</w:t>
      </w:r>
    </w:p>
    <w:bookmarkEnd w:id="2"/>
    <w:p w14:paraId="056FE539">
      <w:pPr>
        <w:ind w:left="420" w:leftChars="200" w:firstLine="0" w:firstLineChars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5C393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联系电话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18055238921 （微信同号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朱女士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邮箱：371632344@qq.com</w:t>
      </w:r>
    </w:p>
    <w:p w14:paraId="52BFC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地址：安徽省蚌埠市经开区龙淮南路199号</w:t>
      </w:r>
      <w:bookmarkEnd w:id="0"/>
      <w:bookmarkEnd w:id="1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36"/>
    <w:rsid w:val="00010080"/>
    <w:rsid w:val="00131C36"/>
    <w:rsid w:val="0015605C"/>
    <w:rsid w:val="001F264C"/>
    <w:rsid w:val="001F49DC"/>
    <w:rsid w:val="002C7913"/>
    <w:rsid w:val="003162D9"/>
    <w:rsid w:val="00415CB7"/>
    <w:rsid w:val="00442800"/>
    <w:rsid w:val="004C4C87"/>
    <w:rsid w:val="005732F7"/>
    <w:rsid w:val="00623128"/>
    <w:rsid w:val="006F38C3"/>
    <w:rsid w:val="00796CC6"/>
    <w:rsid w:val="008831D8"/>
    <w:rsid w:val="00B378D3"/>
    <w:rsid w:val="00B44C1F"/>
    <w:rsid w:val="00C80A21"/>
    <w:rsid w:val="00E74330"/>
    <w:rsid w:val="2448414F"/>
    <w:rsid w:val="3DF42406"/>
    <w:rsid w:val="73145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563</Characters>
  <Lines>4</Lines>
  <Paragraphs>1</Paragraphs>
  <TotalTime>1</TotalTime>
  <ScaleCrop>false</ScaleCrop>
  <LinksUpToDate>false</LinksUpToDate>
  <CharactersWithSpaces>571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2025-10-20T06:30:40Z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eyJoZGlkIjoiZjcyZDU4MTg5MWY5NzBjYzE2Nzk0NWQ3MDNiYjg5ZTkiLCJ1c2VySWQiOiIyNDIzNTAzNTIifQ==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AC5A3B6774B84A9397D9F43FCA21A5DD_13</vt:lpwstr>
  </property>
</Properties>
</file>