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8C650">
      <w:pPr>
        <w:spacing w:line="380" w:lineRule="exact"/>
        <w:jc w:val="center"/>
        <w:rPr>
          <w:rFonts w:hint="eastAsia" w:ascii="微软雅黑" w:hAnsi="微软雅黑" w:eastAsia="微软雅黑"/>
          <w:b/>
          <w:bCs/>
          <w:color w:val="FF0000"/>
          <w:sz w:val="32"/>
          <w:szCs w:val="24"/>
        </w:rPr>
      </w:pPr>
      <w:r>
        <w:rPr>
          <w:rFonts w:hint="eastAsia" w:ascii="微软雅黑" w:hAnsi="微软雅黑" w:eastAsia="微软雅黑"/>
          <w:b/>
          <w:bCs/>
          <w:color w:val="FF0000"/>
          <w:sz w:val="32"/>
          <w:szCs w:val="24"/>
        </w:rPr>
        <w:t>正大集团安徽区</w:t>
      </w:r>
    </w:p>
    <w:p w14:paraId="5D1134FA">
      <w:pPr>
        <w:spacing w:line="380" w:lineRule="exact"/>
        <w:jc w:val="center"/>
        <w:rPr>
          <w:rFonts w:hint="eastAsia" w:ascii="微软雅黑" w:hAnsi="微软雅黑" w:eastAsia="微软雅黑"/>
          <w:b/>
          <w:bCs/>
          <w:sz w:val="32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bCs/>
          <w:color w:val="FF0000"/>
          <w:sz w:val="32"/>
          <w:szCs w:val="24"/>
        </w:rPr>
        <w:t>2</w:t>
      </w:r>
      <w:r>
        <w:rPr>
          <w:rFonts w:ascii="微软雅黑" w:hAnsi="微软雅黑" w:eastAsia="微软雅黑"/>
          <w:b/>
          <w:bCs/>
          <w:color w:val="FF0000"/>
          <w:sz w:val="32"/>
          <w:szCs w:val="24"/>
        </w:rPr>
        <w:t>026</w:t>
      </w:r>
      <w:r>
        <w:rPr>
          <w:rFonts w:hint="eastAsia" w:ascii="微软雅黑" w:hAnsi="微软雅黑" w:eastAsia="微软雅黑"/>
          <w:b/>
          <w:bCs/>
          <w:color w:val="FF0000"/>
          <w:sz w:val="32"/>
          <w:szCs w:val="24"/>
        </w:rPr>
        <w:t>届毕业生校园招聘简章</w:t>
      </w:r>
    </w:p>
    <w:p w14:paraId="19243D85">
      <w:pPr>
        <w:pStyle w:val="13"/>
        <w:keepNext/>
        <w:keepLines/>
        <w:spacing w:after="80"/>
        <w:jc w:val="left"/>
        <w:rPr>
          <w:rFonts w:ascii="微软雅黑" w:hAnsi="微软雅黑" w:eastAsia="微软雅黑" w:cstheme="minorBidi"/>
          <w:b/>
          <w:bCs/>
          <w:color w:val="auto"/>
          <w:sz w:val="28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b/>
          <w:bCs/>
          <w:color w:val="auto"/>
          <w:sz w:val="28"/>
          <w:szCs w:val="24"/>
          <w:lang w:val="en-US" w:eastAsia="zh-CN" w:bidi="ar-SA"/>
        </w:rPr>
        <w:t>一、单位介绍</w:t>
      </w:r>
    </w:p>
    <w:p w14:paraId="64634F6A">
      <w:pPr>
        <w:spacing w:line="380" w:lineRule="exact"/>
        <w:ind w:firstLine="440" w:firstLineChars="200"/>
        <w:rPr>
          <w:rFonts w:ascii="微软雅黑" w:hAnsi="微软雅黑" w:eastAsia="微软雅黑"/>
          <w:bCs/>
          <w:sz w:val="22"/>
          <w:szCs w:val="21"/>
        </w:rPr>
      </w:pPr>
      <w:r>
        <w:rPr>
          <w:rFonts w:hint="eastAsia" w:ascii="微软雅黑" w:hAnsi="微软雅黑" w:eastAsia="微软雅黑"/>
          <w:bCs/>
          <w:sz w:val="22"/>
          <w:szCs w:val="21"/>
        </w:rPr>
        <w:t xml:space="preserve">正大集团安徽区所属公司及事业众多，目前共有公司8家，员工1200余人，涉及饲料、养殖、屠宰、食品、商超、零售便利店、 正大广场等板块，业务遍及全省各地。正大集团安徽区已初步构建“从农田到餐桌”的食品全 产业链运营体系，正与安徽省委省政府快速扩展 200 万生猪、300 万蛋鸡、以及 1000 家商超、 食品便利店项目，广阔的事业平台提供了丰富的职业岗位及发展空间。 </w:t>
      </w:r>
    </w:p>
    <w:p w14:paraId="4494E7CC">
      <w:pPr>
        <w:spacing w:line="380" w:lineRule="exact"/>
        <w:ind w:firstLine="440" w:firstLineChars="200"/>
        <w:rPr>
          <w:rFonts w:ascii="微软雅黑" w:hAnsi="微软雅黑" w:eastAsia="微软雅黑"/>
          <w:bCs/>
          <w:sz w:val="22"/>
          <w:szCs w:val="21"/>
        </w:rPr>
      </w:pPr>
      <w:r>
        <w:rPr>
          <w:rFonts w:hint="eastAsia" w:ascii="微软雅黑" w:hAnsi="微软雅黑" w:eastAsia="微软雅黑"/>
          <w:bCs/>
          <w:sz w:val="22"/>
          <w:szCs w:val="21"/>
        </w:rPr>
        <w:t xml:space="preserve">农牧食品事业是为人类提供能源的事业，是永远的朝阳事业，正大集团广阔且多元化事业 </w:t>
      </w:r>
    </w:p>
    <w:p w14:paraId="068514D9">
      <w:pPr>
        <w:spacing w:line="380" w:lineRule="exact"/>
        <w:rPr>
          <w:rFonts w:ascii="微软雅黑" w:hAnsi="微软雅黑" w:eastAsia="微软雅黑"/>
          <w:bCs/>
          <w:sz w:val="22"/>
          <w:szCs w:val="21"/>
        </w:rPr>
      </w:pPr>
      <w:r>
        <w:rPr>
          <w:rFonts w:hint="eastAsia" w:ascii="微软雅黑" w:hAnsi="微软雅黑" w:eastAsia="微软雅黑"/>
          <w:bCs/>
          <w:sz w:val="22"/>
          <w:szCs w:val="21"/>
        </w:rPr>
        <w:t>平台，先进的管理与企业文化，行业内最具竞争力薪酬福利体系，为广大应聘者成就理想、筑梦未来提供了理想的平台</w:t>
      </w:r>
    </w:p>
    <w:p w14:paraId="03C7C2C2">
      <w:pPr>
        <w:numPr>
          <w:ilvl w:val="0"/>
          <w:numId w:val="1"/>
        </w:numPr>
        <w:spacing w:line="380" w:lineRule="exact"/>
        <w:jc w:val="left"/>
        <w:rPr>
          <w:rFonts w:ascii="微软雅黑" w:hAnsi="微软雅黑" w:eastAsia="微软雅黑"/>
          <w:b/>
          <w:bCs/>
          <w:sz w:val="28"/>
          <w:szCs w:val="24"/>
        </w:rPr>
      </w:pPr>
      <w:r>
        <w:rPr>
          <w:rFonts w:hint="eastAsia" w:ascii="微软雅黑" w:hAnsi="微软雅黑" w:eastAsia="微软雅黑"/>
          <w:b/>
          <w:bCs/>
          <w:sz w:val="28"/>
          <w:szCs w:val="24"/>
        </w:rPr>
        <w:t>招聘岗位</w:t>
      </w:r>
    </w:p>
    <w:tbl>
      <w:tblPr>
        <w:tblStyle w:val="5"/>
        <w:tblW w:w="9818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1829"/>
        <w:gridCol w:w="1305"/>
        <w:gridCol w:w="3637"/>
        <w:gridCol w:w="1118"/>
        <w:gridCol w:w="1500"/>
      </w:tblGrid>
      <w:tr w14:paraId="7DC74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2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397E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829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366D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岗位</w:t>
            </w:r>
          </w:p>
        </w:tc>
        <w:tc>
          <w:tcPr>
            <w:tcW w:w="130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E86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学历</w:t>
            </w:r>
          </w:p>
        </w:tc>
        <w:tc>
          <w:tcPr>
            <w:tcW w:w="363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A5B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专业或其他要求</w:t>
            </w:r>
          </w:p>
        </w:tc>
        <w:tc>
          <w:tcPr>
            <w:tcW w:w="111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E3FEF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薪酬</w:t>
            </w:r>
          </w:p>
        </w:tc>
        <w:tc>
          <w:tcPr>
            <w:tcW w:w="150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9A752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工作地点</w:t>
            </w:r>
          </w:p>
        </w:tc>
      </w:tr>
      <w:tr w14:paraId="04E42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4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FB2C1"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F7C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饲料营销储备干部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1E7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3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55B6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专业不限，营销类(优先)、动医动科类、生物类、农学类、食品类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34EC1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7K-15K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1B39E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安徽省</w:t>
            </w:r>
            <w:r>
              <w:rPr>
                <w:rFonts w:ascii="Calibri" w:hAnsi="Calibri" w:eastAsia="宋体" w:cs="Calibri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全国</w:t>
            </w:r>
          </w:p>
        </w:tc>
      </w:tr>
      <w:tr w14:paraId="071D5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F8A9E"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E9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机电专员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23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3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B9E8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电气、自动化等相关专业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03736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6-8K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59EBB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安徽省</w:t>
            </w:r>
            <w:r>
              <w:rPr>
                <w:rFonts w:ascii="Calibri" w:hAnsi="Calibri" w:eastAsia="宋体" w:cs="Calibri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全国</w:t>
            </w:r>
          </w:p>
        </w:tc>
      </w:tr>
      <w:tr w14:paraId="16416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C5310"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C63E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食品营销储备干部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（食品零售方向）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BFB7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3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8D8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专业不限，营销类(优先)、动医动科类、生物类、农学类、食品类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DE899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6K-12K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4F573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安徽省</w:t>
            </w:r>
            <w:r>
              <w:rPr>
                <w:rFonts w:ascii="Calibri" w:hAnsi="Calibri" w:eastAsia="宋体" w:cs="Calibri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全国</w:t>
            </w:r>
          </w:p>
        </w:tc>
      </w:tr>
      <w:tr w14:paraId="1FC52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86510"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BED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畜、禽养殖技术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6AC6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3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9299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动医动科类、生物食品、化学类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57BB5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6K-8K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13F14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安徽省</w:t>
            </w:r>
            <w:r>
              <w:rPr>
                <w:rFonts w:ascii="Calibri" w:hAnsi="Calibri" w:eastAsia="宋体" w:cs="Calibri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全国</w:t>
            </w:r>
          </w:p>
        </w:tc>
      </w:tr>
    </w:tbl>
    <w:p w14:paraId="5B8228E3">
      <w:pPr>
        <w:spacing w:line="360" w:lineRule="exact"/>
        <w:rPr>
          <w:rFonts w:ascii="微软雅黑" w:hAnsi="微软雅黑" w:eastAsia="微软雅黑"/>
          <w:bCs/>
          <w:sz w:val="22"/>
          <w:szCs w:val="21"/>
        </w:rPr>
      </w:pPr>
      <w:r>
        <w:rPr>
          <w:rFonts w:hint="eastAsia" w:ascii="微软雅黑" w:hAnsi="微软雅黑" w:eastAsia="微软雅黑"/>
          <w:bCs/>
          <w:sz w:val="22"/>
          <w:szCs w:val="21"/>
        </w:rPr>
        <w:t>额外特殊津贴：党员、学生会主席、副主席、</w:t>
      </w:r>
      <w:r>
        <w:rPr>
          <w:rFonts w:ascii="微软雅黑" w:hAnsi="微软雅黑" w:eastAsia="微软雅黑"/>
          <w:bCs/>
          <w:sz w:val="22"/>
          <w:szCs w:val="21"/>
        </w:rPr>
        <w:t>985</w:t>
      </w:r>
      <w:r>
        <w:rPr>
          <w:rFonts w:hint="eastAsia" w:ascii="微软雅黑" w:hAnsi="微软雅黑" w:eastAsia="微软雅黑"/>
          <w:bCs/>
          <w:sz w:val="22"/>
          <w:szCs w:val="21"/>
        </w:rPr>
        <w:t>、2</w:t>
      </w:r>
      <w:r>
        <w:rPr>
          <w:rFonts w:ascii="微软雅黑" w:hAnsi="微软雅黑" w:eastAsia="微软雅黑"/>
          <w:bCs/>
          <w:sz w:val="22"/>
          <w:szCs w:val="21"/>
        </w:rPr>
        <w:t>11</w:t>
      </w:r>
      <w:r>
        <w:rPr>
          <w:rFonts w:hint="eastAsia" w:ascii="微软雅黑" w:hAnsi="微软雅黑" w:eastAsia="微软雅黑"/>
          <w:bCs/>
          <w:sz w:val="22"/>
          <w:szCs w:val="21"/>
        </w:rPr>
        <w:t>院校津贴300-</w:t>
      </w:r>
      <w:r>
        <w:rPr>
          <w:rFonts w:ascii="微软雅黑" w:hAnsi="微软雅黑" w:eastAsia="微软雅黑"/>
          <w:bCs/>
          <w:sz w:val="22"/>
          <w:szCs w:val="21"/>
        </w:rPr>
        <w:t>1000</w:t>
      </w:r>
      <w:r>
        <w:rPr>
          <w:rFonts w:hint="eastAsia" w:ascii="微软雅黑" w:hAnsi="微软雅黑" w:eastAsia="微软雅黑"/>
          <w:bCs/>
          <w:sz w:val="22"/>
          <w:szCs w:val="21"/>
        </w:rPr>
        <w:t>元/月</w:t>
      </w:r>
    </w:p>
    <w:p w14:paraId="54F96183">
      <w:pPr>
        <w:numPr>
          <w:ilvl w:val="0"/>
          <w:numId w:val="0"/>
        </w:numPr>
        <w:spacing w:line="380" w:lineRule="exact"/>
        <w:jc w:val="left"/>
        <w:rPr>
          <w:rFonts w:ascii="微软雅黑" w:hAnsi="微软雅黑" w:eastAsia="微软雅黑"/>
          <w:b/>
          <w:bCs/>
          <w:sz w:val="28"/>
          <w:szCs w:val="24"/>
        </w:rPr>
      </w:pPr>
      <w:r>
        <w:rPr>
          <w:rFonts w:hint="eastAsia" w:ascii="微软雅黑" w:hAnsi="微软雅黑" w:eastAsia="微软雅黑"/>
          <w:b/>
          <w:bCs/>
          <w:sz w:val="28"/>
          <w:szCs w:val="24"/>
          <w:lang w:val="en-US" w:eastAsia="zh-CN"/>
        </w:rPr>
        <w:t>三、</w:t>
      </w:r>
      <w:r>
        <w:rPr>
          <w:rFonts w:hint="eastAsia" w:ascii="微软雅黑" w:hAnsi="微软雅黑" w:eastAsia="微软雅黑"/>
          <w:b/>
          <w:bCs/>
          <w:sz w:val="28"/>
          <w:szCs w:val="24"/>
        </w:rPr>
        <w:t>福利待遇</w:t>
      </w:r>
    </w:p>
    <w:p w14:paraId="77EB9C2B">
      <w:pPr>
        <w:spacing w:line="380" w:lineRule="exact"/>
        <w:ind w:firstLine="440" w:firstLineChars="200"/>
        <w:rPr>
          <w:rFonts w:ascii="微软雅黑" w:hAnsi="微软雅黑" w:eastAsia="微软雅黑"/>
          <w:b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1、丰厚的员工福利，多彩的员工活动：</w:t>
      </w:r>
    </w:p>
    <w:p w14:paraId="687B4B3A">
      <w:pPr>
        <w:spacing w:line="380" w:lineRule="exact"/>
        <w:ind w:firstLine="440" w:firstLineChars="200"/>
        <w:rPr>
          <w:rFonts w:ascii="微软雅黑" w:hAnsi="微软雅黑" w:eastAsia="微软雅黑"/>
          <w:bCs/>
          <w:sz w:val="22"/>
          <w:szCs w:val="21"/>
        </w:rPr>
      </w:pPr>
      <w:r>
        <w:rPr>
          <w:rFonts w:hint="eastAsia" w:ascii="微软雅黑" w:hAnsi="微软雅黑" w:eastAsia="微软雅黑"/>
          <w:bCs/>
          <w:sz w:val="22"/>
          <w:szCs w:val="21"/>
        </w:rPr>
        <w:t>入职即可享受：六险一金、月度奖金、年终奖金、特别奖励、年度调薪、项目奖金、生日慰问、节日礼品、年度旅游、免费体检、伙食补贴、带薪年假、高温补贴、团建活动等。</w:t>
      </w:r>
    </w:p>
    <w:p w14:paraId="08CB20DD">
      <w:pPr>
        <w:spacing w:line="380" w:lineRule="exact"/>
        <w:ind w:firstLine="440" w:firstLineChars="200"/>
        <w:rPr>
          <w:rFonts w:ascii="微软雅黑" w:hAnsi="微软雅黑" w:eastAsia="微软雅黑"/>
          <w:b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2、多渠道的培训及晋升机会:</w:t>
      </w:r>
    </w:p>
    <w:p w14:paraId="563A5E2E">
      <w:pPr>
        <w:spacing w:line="380" w:lineRule="exact"/>
        <w:ind w:firstLine="440" w:firstLineChars="200"/>
        <w:rPr>
          <w:rFonts w:ascii="微软雅黑" w:hAnsi="微软雅黑" w:eastAsia="微软雅黑"/>
          <w:bCs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完善的晋升体系：</w:t>
      </w:r>
      <w:r>
        <w:rPr>
          <w:rFonts w:hint="eastAsia" w:ascii="微软雅黑" w:hAnsi="微软雅黑" w:eastAsia="微软雅黑"/>
          <w:bCs/>
          <w:sz w:val="22"/>
          <w:szCs w:val="21"/>
        </w:rPr>
        <w:t>正大集团将员工的培训和发展放在至关重要的位置，按不同岗位提供技术类、管理类、销售类、生产类，职能类等多种职业发展通道。</w:t>
      </w:r>
    </w:p>
    <w:p w14:paraId="6D19029F">
      <w:pPr>
        <w:spacing w:line="380" w:lineRule="exact"/>
        <w:ind w:firstLine="440" w:firstLineChars="200"/>
        <w:rPr>
          <w:rFonts w:ascii="微软雅黑" w:hAnsi="微软雅黑" w:eastAsia="微软雅黑"/>
          <w:bCs/>
          <w:sz w:val="22"/>
          <w:szCs w:val="21"/>
        </w:rPr>
      </w:pPr>
      <w:r>
        <w:rPr>
          <w:rFonts w:hint="eastAsia" w:ascii="微软雅黑" w:hAnsi="微软雅黑" w:eastAsia="微软雅黑"/>
          <w:b/>
          <w:sz w:val="22"/>
          <w:szCs w:val="21"/>
        </w:rPr>
        <w:t>多样化的培训方式：</w:t>
      </w:r>
      <w:r>
        <w:rPr>
          <w:rFonts w:hint="eastAsia" w:ascii="微软雅黑" w:hAnsi="微软雅黑" w:eastAsia="微软雅黑"/>
          <w:bCs/>
          <w:sz w:val="22"/>
          <w:szCs w:val="21"/>
        </w:rPr>
        <w:t>根据不同的项目，采用不同的培训方式，分别有新人培训（实习生、新员工、管培生）、三级人才培训（初级、 中级、高级）、在职培养、专项培养等多样培养项目；同时联合高校、开展外派学习、行业交流等，并有轮岗实践、导师带教、以教带学（内部讲师）、e-learning多种培养模式。</w:t>
      </w:r>
    </w:p>
    <w:p w14:paraId="17F78EA9">
      <w:pPr>
        <w:spacing w:line="380" w:lineRule="exact"/>
        <w:jc w:val="left"/>
        <w:rPr>
          <w:rFonts w:ascii="微软雅黑" w:hAnsi="微软雅黑" w:eastAsia="微软雅黑"/>
          <w:b/>
          <w:bCs/>
          <w:sz w:val="28"/>
          <w:szCs w:val="24"/>
        </w:rPr>
      </w:pPr>
      <w:r>
        <w:rPr>
          <w:rFonts w:hint="eastAsia" w:ascii="微软雅黑" w:hAnsi="微软雅黑" w:eastAsia="微软雅黑"/>
          <w:b/>
          <w:bCs/>
          <w:sz w:val="28"/>
          <w:szCs w:val="24"/>
          <w:lang w:val="en-US" w:eastAsia="zh-CN"/>
        </w:rPr>
        <w:t>四、</w:t>
      </w:r>
      <w:r>
        <w:rPr>
          <w:rFonts w:hint="eastAsia" w:ascii="微软雅黑" w:hAnsi="微软雅黑" w:eastAsia="微软雅黑"/>
          <w:b/>
          <w:bCs/>
          <w:sz w:val="28"/>
          <w:szCs w:val="24"/>
        </w:rPr>
        <w:t>联系方式</w:t>
      </w:r>
    </w:p>
    <w:p w14:paraId="4CE1DD0D">
      <w:pPr>
        <w:spacing w:line="360" w:lineRule="exact"/>
        <w:ind w:firstLine="480" w:firstLineChars="200"/>
        <w:rPr>
          <w:sz w:val="22"/>
          <w:szCs w:val="24"/>
        </w:rPr>
      </w:pPr>
      <w:r>
        <w:rPr>
          <w:rFonts w:hint="eastAsia" w:ascii="微软雅黑" w:hAnsi="微软雅黑" w:eastAsia="微软雅黑"/>
          <w:bCs/>
          <w:sz w:val="24"/>
        </w:rPr>
        <w:t>1、正大集团安徽区： 刘先生 18262332499（电话/微信）</w:t>
      </w:r>
    </w:p>
    <w:p w14:paraId="4F96B506">
      <w:pPr>
        <w:spacing w:line="360" w:lineRule="exact"/>
        <w:ind w:firstLine="480" w:firstLineChars="200"/>
        <w:rPr>
          <w:sz w:val="22"/>
          <w:szCs w:val="24"/>
        </w:rPr>
      </w:pPr>
      <w:r>
        <w:rPr>
          <w:rFonts w:hint="eastAsia" w:ascii="微软雅黑" w:hAnsi="微软雅黑" w:eastAsia="微软雅黑"/>
          <w:bCs/>
          <w:sz w:val="24"/>
        </w:rPr>
        <w:t>2、简历投递二维码：</w:t>
      </w:r>
    </w:p>
    <w:p w14:paraId="07B344E2">
      <w:pPr>
        <w:spacing w:line="360" w:lineRule="exact"/>
        <w:rPr>
          <w:b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39370</wp:posOffset>
            </wp:positionV>
            <wp:extent cx="1379220" cy="1379220"/>
            <wp:effectExtent l="0" t="0" r="0" b="0"/>
            <wp:wrapSquare wrapText="bothSides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E5A1A3">
      <w:pPr>
        <w:jc w:val="center"/>
        <w:rPr>
          <w:rFonts w:hint="eastAsia"/>
          <w:b/>
        </w:rPr>
      </w:pPr>
    </w:p>
    <w:p w14:paraId="182C66D9">
      <w:pPr>
        <w:jc w:val="center"/>
        <w:rPr>
          <w:b/>
        </w:rPr>
      </w:pPr>
    </w:p>
    <w:p w14:paraId="640C2AA0">
      <w:pPr>
        <w:jc w:val="center"/>
        <w:rPr>
          <w:b/>
        </w:rPr>
      </w:pPr>
    </w:p>
    <w:p w14:paraId="65B74AAA">
      <w:pPr>
        <w:jc w:val="center"/>
        <w:rPr>
          <w:b/>
        </w:rPr>
      </w:pPr>
    </w:p>
    <w:p w14:paraId="14000358">
      <w:pPr>
        <w:jc w:val="center"/>
        <w:rPr>
          <w:b/>
        </w:rPr>
      </w:pPr>
    </w:p>
    <w:p w14:paraId="346E5F09">
      <w:pPr>
        <w:jc w:val="center"/>
        <w:rPr>
          <w:b/>
        </w:rPr>
      </w:pPr>
    </w:p>
    <w:sectPr>
      <w:pgSz w:w="11906" w:h="16838"/>
      <w:pgMar w:top="709" w:right="1418" w:bottom="709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023780"/>
    <w:multiLevelType w:val="singleLevel"/>
    <w:tmpl w:val="3B02378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0YTAwYjUxN2UyYjc4ODg5M2M2NjA4ZGU3YjQxYjIifQ=="/>
  </w:docVars>
  <w:rsids>
    <w:rsidRoot w:val="00801CF0"/>
    <w:rsid w:val="00015499"/>
    <w:rsid w:val="0002419C"/>
    <w:rsid w:val="00044D06"/>
    <w:rsid w:val="0005261E"/>
    <w:rsid w:val="00053AD6"/>
    <w:rsid w:val="000578C7"/>
    <w:rsid w:val="000837F9"/>
    <w:rsid w:val="00086AD6"/>
    <w:rsid w:val="000C4114"/>
    <w:rsid w:val="000C43B8"/>
    <w:rsid w:val="000D351D"/>
    <w:rsid w:val="000D435A"/>
    <w:rsid w:val="00122EDE"/>
    <w:rsid w:val="0012693C"/>
    <w:rsid w:val="001319FD"/>
    <w:rsid w:val="00181A11"/>
    <w:rsid w:val="00187AF1"/>
    <w:rsid w:val="00193B73"/>
    <w:rsid w:val="00197393"/>
    <w:rsid w:val="001A1B84"/>
    <w:rsid w:val="001A7775"/>
    <w:rsid w:val="001B68ED"/>
    <w:rsid w:val="001D2BB2"/>
    <w:rsid w:val="001D602D"/>
    <w:rsid w:val="001E3C59"/>
    <w:rsid w:val="00201CCC"/>
    <w:rsid w:val="00212373"/>
    <w:rsid w:val="002200F7"/>
    <w:rsid w:val="0023459F"/>
    <w:rsid w:val="00234660"/>
    <w:rsid w:val="00274515"/>
    <w:rsid w:val="002853B7"/>
    <w:rsid w:val="00291508"/>
    <w:rsid w:val="00294CD6"/>
    <w:rsid w:val="002A7109"/>
    <w:rsid w:val="002B2226"/>
    <w:rsid w:val="002B3A22"/>
    <w:rsid w:val="002F07A1"/>
    <w:rsid w:val="0031421B"/>
    <w:rsid w:val="003255CA"/>
    <w:rsid w:val="00370D0D"/>
    <w:rsid w:val="00383C93"/>
    <w:rsid w:val="00391A12"/>
    <w:rsid w:val="003A4EDE"/>
    <w:rsid w:val="003B2735"/>
    <w:rsid w:val="003C0C38"/>
    <w:rsid w:val="003C1758"/>
    <w:rsid w:val="003D38E3"/>
    <w:rsid w:val="003E7090"/>
    <w:rsid w:val="0040409E"/>
    <w:rsid w:val="00436D0E"/>
    <w:rsid w:val="00453EDB"/>
    <w:rsid w:val="004542A9"/>
    <w:rsid w:val="0046227C"/>
    <w:rsid w:val="004706F0"/>
    <w:rsid w:val="0047525B"/>
    <w:rsid w:val="00480496"/>
    <w:rsid w:val="00482823"/>
    <w:rsid w:val="0048686E"/>
    <w:rsid w:val="004B225F"/>
    <w:rsid w:val="004D6021"/>
    <w:rsid w:val="004E2537"/>
    <w:rsid w:val="005118EC"/>
    <w:rsid w:val="005329D9"/>
    <w:rsid w:val="005728C5"/>
    <w:rsid w:val="00572971"/>
    <w:rsid w:val="00572F0A"/>
    <w:rsid w:val="00595C1C"/>
    <w:rsid w:val="005F22AC"/>
    <w:rsid w:val="005F3927"/>
    <w:rsid w:val="00605480"/>
    <w:rsid w:val="00616072"/>
    <w:rsid w:val="00616571"/>
    <w:rsid w:val="006468E9"/>
    <w:rsid w:val="00656897"/>
    <w:rsid w:val="00693892"/>
    <w:rsid w:val="006B3065"/>
    <w:rsid w:val="006B5066"/>
    <w:rsid w:val="006E36B8"/>
    <w:rsid w:val="00706B06"/>
    <w:rsid w:val="00735C3D"/>
    <w:rsid w:val="00743E9F"/>
    <w:rsid w:val="00746027"/>
    <w:rsid w:val="00747C17"/>
    <w:rsid w:val="007B6C4B"/>
    <w:rsid w:val="007E05AD"/>
    <w:rsid w:val="00801CF0"/>
    <w:rsid w:val="00843640"/>
    <w:rsid w:val="008574DD"/>
    <w:rsid w:val="00860047"/>
    <w:rsid w:val="00871544"/>
    <w:rsid w:val="00882723"/>
    <w:rsid w:val="00887406"/>
    <w:rsid w:val="008A31B8"/>
    <w:rsid w:val="00900DCF"/>
    <w:rsid w:val="009161F7"/>
    <w:rsid w:val="009271C7"/>
    <w:rsid w:val="00976B81"/>
    <w:rsid w:val="009821A2"/>
    <w:rsid w:val="0099158D"/>
    <w:rsid w:val="009B08BD"/>
    <w:rsid w:val="009B7374"/>
    <w:rsid w:val="009C1447"/>
    <w:rsid w:val="009C3421"/>
    <w:rsid w:val="009C7AFC"/>
    <w:rsid w:val="009F3A1C"/>
    <w:rsid w:val="00A0163F"/>
    <w:rsid w:val="00A06110"/>
    <w:rsid w:val="00A22C83"/>
    <w:rsid w:val="00A30A12"/>
    <w:rsid w:val="00A31BD3"/>
    <w:rsid w:val="00A44856"/>
    <w:rsid w:val="00A631D7"/>
    <w:rsid w:val="00A651CA"/>
    <w:rsid w:val="00A7014F"/>
    <w:rsid w:val="00A81475"/>
    <w:rsid w:val="00A93DD2"/>
    <w:rsid w:val="00AA6442"/>
    <w:rsid w:val="00AA748F"/>
    <w:rsid w:val="00AB4546"/>
    <w:rsid w:val="00AD296C"/>
    <w:rsid w:val="00AE766E"/>
    <w:rsid w:val="00AF408C"/>
    <w:rsid w:val="00AF57D4"/>
    <w:rsid w:val="00B25961"/>
    <w:rsid w:val="00B43EBC"/>
    <w:rsid w:val="00B54943"/>
    <w:rsid w:val="00B57403"/>
    <w:rsid w:val="00B62C53"/>
    <w:rsid w:val="00B741F1"/>
    <w:rsid w:val="00B76824"/>
    <w:rsid w:val="00B8457B"/>
    <w:rsid w:val="00B93A8E"/>
    <w:rsid w:val="00B96E54"/>
    <w:rsid w:val="00BC24AA"/>
    <w:rsid w:val="00BC391F"/>
    <w:rsid w:val="00BC44C8"/>
    <w:rsid w:val="00BC4DAA"/>
    <w:rsid w:val="00BD2C35"/>
    <w:rsid w:val="00BD66F2"/>
    <w:rsid w:val="00BE015E"/>
    <w:rsid w:val="00C21882"/>
    <w:rsid w:val="00C5007C"/>
    <w:rsid w:val="00C55EFC"/>
    <w:rsid w:val="00C615F7"/>
    <w:rsid w:val="00C73ACB"/>
    <w:rsid w:val="00C97E20"/>
    <w:rsid w:val="00CA2504"/>
    <w:rsid w:val="00CA7165"/>
    <w:rsid w:val="00CB1FA8"/>
    <w:rsid w:val="00CC5574"/>
    <w:rsid w:val="00CD4EF6"/>
    <w:rsid w:val="00CF3752"/>
    <w:rsid w:val="00D0754A"/>
    <w:rsid w:val="00D10BE3"/>
    <w:rsid w:val="00D12358"/>
    <w:rsid w:val="00D33BB6"/>
    <w:rsid w:val="00D843C6"/>
    <w:rsid w:val="00D87C8B"/>
    <w:rsid w:val="00DA2B08"/>
    <w:rsid w:val="00DB6CA8"/>
    <w:rsid w:val="00DE5D76"/>
    <w:rsid w:val="00DE69B9"/>
    <w:rsid w:val="00DF4BEE"/>
    <w:rsid w:val="00DF545E"/>
    <w:rsid w:val="00DF678E"/>
    <w:rsid w:val="00DF6891"/>
    <w:rsid w:val="00E10AE9"/>
    <w:rsid w:val="00E559B0"/>
    <w:rsid w:val="00E97FEA"/>
    <w:rsid w:val="00EA24ED"/>
    <w:rsid w:val="00EA7F4A"/>
    <w:rsid w:val="00EC5597"/>
    <w:rsid w:val="00ED57E8"/>
    <w:rsid w:val="00EE779A"/>
    <w:rsid w:val="00F06E8F"/>
    <w:rsid w:val="00F17E2E"/>
    <w:rsid w:val="00F30951"/>
    <w:rsid w:val="00F359F0"/>
    <w:rsid w:val="00F45E90"/>
    <w:rsid w:val="00F54D9A"/>
    <w:rsid w:val="00F565E5"/>
    <w:rsid w:val="00F73CBD"/>
    <w:rsid w:val="00F8701A"/>
    <w:rsid w:val="00F97E81"/>
    <w:rsid w:val="00FA08AC"/>
    <w:rsid w:val="00FC64B7"/>
    <w:rsid w:val="00FD0FD8"/>
    <w:rsid w:val="00FF3C70"/>
    <w:rsid w:val="03EA66E6"/>
    <w:rsid w:val="04503290"/>
    <w:rsid w:val="0830170A"/>
    <w:rsid w:val="0BD545D1"/>
    <w:rsid w:val="0C012B0A"/>
    <w:rsid w:val="12BB0F17"/>
    <w:rsid w:val="14456B07"/>
    <w:rsid w:val="178502B5"/>
    <w:rsid w:val="185148B4"/>
    <w:rsid w:val="19047267"/>
    <w:rsid w:val="19A03A86"/>
    <w:rsid w:val="1A7F6CFE"/>
    <w:rsid w:val="1B5A1A13"/>
    <w:rsid w:val="20B122A7"/>
    <w:rsid w:val="22400CF8"/>
    <w:rsid w:val="22437BA4"/>
    <w:rsid w:val="285B7B62"/>
    <w:rsid w:val="288F53F1"/>
    <w:rsid w:val="2A5550B6"/>
    <w:rsid w:val="2B204094"/>
    <w:rsid w:val="2E662925"/>
    <w:rsid w:val="2F700F7A"/>
    <w:rsid w:val="3323053B"/>
    <w:rsid w:val="35AA0CFC"/>
    <w:rsid w:val="3796277E"/>
    <w:rsid w:val="39C2541D"/>
    <w:rsid w:val="3A233FDF"/>
    <w:rsid w:val="42266472"/>
    <w:rsid w:val="44383BDD"/>
    <w:rsid w:val="48AE3BA3"/>
    <w:rsid w:val="4AB64608"/>
    <w:rsid w:val="4BC86242"/>
    <w:rsid w:val="4C66427B"/>
    <w:rsid w:val="4EBB7B0E"/>
    <w:rsid w:val="508D427E"/>
    <w:rsid w:val="53F65BA6"/>
    <w:rsid w:val="59F03965"/>
    <w:rsid w:val="59FB452F"/>
    <w:rsid w:val="5BCD76D3"/>
    <w:rsid w:val="5BFA23D8"/>
    <w:rsid w:val="5D025672"/>
    <w:rsid w:val="5E934605"/>
    <w:rsid w:val="5F713D06"/>
    <w:rsid w:val="60354226"/>
    <w:rsid w:val="623A0BD7"/>
    <w:rsid w:val="63E61662"/>
    <w:rsid w:val="658D0F6E"/>
    <w:rsid w:val="6A15679B"/>
    <w:rsid w:val="6DAE2C71"/>
    <w:rsid w:val="6FE13DBD"/>
    <w:rsid w:val="748C097E"/>
    <w:rsid w:val="7993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3">
    <w:name w:val="Heading #2|1"/>
    <w:basedOn w:val="1"/>
    <w:qFormat/>
    <w:uiPriority w:val="0"/>
    <w:pPr>
      <w:spacing w:after="40"/>
      <w:outlineLvl w:val="1"/>
    </w:pPr>
    <w:rPr>
      <w:rFonts w:ascii="宋体" w:hAnsi="宋体" w:eastAsia="宋体" w:cs="宋体"/>
      <w:color w:val="E09F24"/>
      <w:sz w:val="48"/>
      <w:szCs w:val="48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after="210" w:line="338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5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859</Words>
  <Characters>919</Characters>
  <Lines>7</Lines>
  <Paragraphs>1</Paragraphs>
  <TotalTime>6</TotalTime>
  <ScaleCrop>false</ScaleCrop>
  <LinksUpToDate>false</LinksUpToDate>
  <CharactersWithSpaces>932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2020-09-26T11:08:00Z</dcterms:created>
  <dc:creator>Administrator</dc:creator>
  <cp:lastModifiedBy>木新源</cp:lastModifiedBy>
  <cp:lastPrinted>2023-04-26T05:05:00Z</cp:lastPrinted>
  <dcterms:modified xsi:type="dcterms:W3CDTF">2026-04-16T00:41:57Z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2B0C5CC542AB43678855F4DE3AE8F5BB_13</vt:lpwstr>
  </property>
  <property fmtid="{D5CDD505-2E9C-101B-9397-08002B2CF9AE}" pid="4" name="KSOTemplateDocerSaveRecord">
    <vt:lpwstr>eyJoZGlkIjoiMWJkMjdhMGZiM2JhNjk2NmYzNDdkYTI2MTZiN2VkNTciLCJ1c2VySWQiOiIxNTU5ODE1NTA1In0=</vt:lpwstr>
  </property>
</Properties>
</file>