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widowControl/>
        <w:jc w:val="center"/>
        <w:rPr>
          <w:rFonts w:hint="eastAsia" w:ascii="Arial" w:hAnsi="Arial" w:eastAsia="宋体" w:cs="Arial"/>
          <w:b/>
          <w:bCs/>
          <w:color w:val="000000"/>
          <w:kern w:val="0"/>
          <w:sz w:val="44"/>
          <w:szCs w:val="44"/>
        </w:rPr>
      </w:pPr>
      <w:r>
        <w:rPr>
          <w:rFonts w:ascii="Arial" w:hAnsi="Arial" w:eastAsia="宋体" w:cs="Arial"/>
          <w:b/>
          <w:bCs/>
          <w:color w:val="000000"/>
          <w:kern w:val="0"/>
          <w:sz w:val="44"/>
          <w:szCs w:val="44"/>
        </w:rPr>
        <w:t>东方财富证券股份有限公司</w:t>
      </w: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spacing w:line="600" w:lineRule="exac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58CC9027">
      <w:pPr>
        <w:spacing w:line="600" w:lineRule="exact"/>
        <w:ind w:firstLine="560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东方财富证券股份有限公司是一家领先的科技型券商。公司拥有证券业务全牌照，在全国31个省(自治区、直辖市)共设有174家营业部和13家分公司，拥有4家全资子公司。</w:t>
      </w:r>
    </w:p>
    <w:p w14:paraId="693C0104">
      <w:pPr>
        <w:spacing w:line="600" w:lineRule="exact"/>
        <w:ind w:firstLine="560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客户服务中心致力于打造特色的互联网财富管理服务模式，涵盖普通证券交易、信用交易、证券投顾、普惠理财、高端理财等多元财富管理服务，以专业为基石，构建高效完善的服务体系，始终以客户体验与满意度为核心目标，力求成为客户最信赖、最安心的财富伙伴。</w:t>
      </w:r>
    </w:p>
    <w:p w14:paraId="4C9398C7">
      <w:pPr>
        <w:spacing w:line="600" w:lineRule="exac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8A983AA">
      <w:pPr>
        <w:spacing w:line="600" w:lineRule="exac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岗位：证券服务经理</w:t>
      </w:r>
    </w:p>
    <w:p w14:paraId="6BE29D1C">
      <w:pPr>
        <w:spacing w:line="600" w:lineRule="exac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人数：30人</w:t>
      </w:r>
    </w:p>
    <w:p w14:paraId="2B9D507F">
      <w:pPr>
        <w:spacing w:line="600" w:lineRule="exac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具体要求：有志于在证券行业长期发展、具有较强的沟通能力、抗压能力、服务意识及合规意识。</w:t>
      </w:r>
    </w:p>
    <w:p w14:paraId="1676152C">
      <w:pPr>
        <w:spacing w:line="600" w:lineRule="exac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1F2857D3">
      <w:pPr>
        <w:spacing w:line="600" w:lineRule="exac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成长体系：提供完备的“平台优势+培训成长+职业发展”成长计划</w:t>
      </w:r>
    </w:p>
    <w:p w14:paraId="00627CC3">
      <w:pPr>
        <w:spacing w:line="600" w:lineRule="exac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薪资福利：具有行业竞争力的薪资，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六险一金/</w:t>
      </w:r>
      <w:bookmarkStart w:id="0" w:name="_GoBack"/>
      <w:bookmarkEnd w:id="0"/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年节/生日礼/学习津贴/福利体检等温暖福利</w:t>
      </w:r>
    </w:p>
    <w:p w14:paraId="4C88195D">
      <w:pPr>
        <w:spacing w:line="600" w:lineRule="exac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团队氛围：旅游/聚餐/运动会/嘉年华/下午茶等活动丰富日常</w:t>
      </w:r>
    </w:p>
    <w:p w14:paraId="6E3C2A2E">
      <w:pPr>
        <w:spacing w:line="600" w:lineRule="exac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spacing w:line="600" w:lineRule="exac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联系人：施雅欣  电话：17751767053</w:t>
      </w:r>
    </w:p>
    <w:p w14:paraId="690B6020">
      <w:pPr>
        <w:spacing w:line="600" w:lineRule="exact"/>
        <w:rPr>
          <w:rFonts w:hint="eastAsia" w:ascii="宋体" w:hAnsi="宋体" w:eastAsia="宋体"/>
          <w:color w:val="FF000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地址：南京市雨花台区楚翘城3号商务楼12层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0E74B6"/>
    <w:rsid w:val="00131C36"/>
    <w:rsid w:val="00150724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25B46"/>
    <w:rsid w:val="00B378D3"/>
    <w:rsid w:val="00B44C1F"/>
    <w:rsid w:val="00BB3E2E"/>
    <w:rsid w:val="00C74AE6"/>
    <w:rsid w:val="00C80A21"/>
    <w:rsid w:val="00E74330"/>
    <w:rsid w:val="3AFA189A"/>
    <w:rsid w:val="43676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426</Words>
  <Characters>445</Characters>
  <Lines>12</Lines>
  <Paragraphs>15</Paragraphs>
  <TotalTime>45</TotalTime>
  <ScaleCrop>false</ScaleCrop>
  <LinksUpToDate>false</LinksUpToDate>
  <CharactersWithSpaces>447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张志秀</cp:lastModifiedBy>
  <cp:lastPrinted>2025-04-01T08:17:00Z</cp:lastPrinted>
  <dcterms:modified xsi:type="dcterms:W3CDTF">2026-04-16T02:41:55Z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eyJoZGlkIjoiNjYzMGYxMjBiNmRkZWY1NTE0M2MxZGI3NTNmZjRmNDQiLCJ1c2VySWQiOiIxODIzMjczNzQ5In0=</vt:lpwstr>
  </property>
  <property fmtid="{D5CDD505-2E9C-101B-9397-08002B2CF9AE}" pid="3" name="KSOProductBuildVer">
    <vt:lpwstr>2052-12.1.0.25865</vt:lpwstr>
  </property>
  <property fmtid="{D5CDD505-2E9C-101B-9397-08002B2CF9AE}" pid="4" name="ICV">
    <vt:lpwstr>DAB2C185E3734805AA3A035A5456E10E_13</vt:lpwstr>
  </property>
</Properties>
</file>