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53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560" w:lineRule="exact"/>
        <w:jc w:val="center"/>
        <w:textAlignment w:val="auto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歙县顶红文化传媒有限公司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2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026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届毕业生</w:t>
      </w:r>
    </w:p>
    <w:p w14:paraId="4DBAB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560" w:lineRule="exact"/>
        <w:jc w:val="center"/>
        <w:textAlignment w:val="auto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校园招聘简章</w:t>
      </w:r>
      <w:bookmarkStart w:id="0" w:name="_GoBack"/>
      <w:bookmarkEnd w:id="0"/>
    </w:p>
    <w:p w14:paraId="37E59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0D39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歙县顶红文化传媒有限公司成立于2023年3月15日，现为黄山市歙州农文旅发展集团有限公司控股子公司，是一家以文化艺术业为核心业务的综合性传媒企业。公司下设安徽顶胜文旅演艺有限公司、黄山徽礼文化创意有限责任公司、黄山歙州印象文旅演艺有限公司、歙县顶红文化传媒有限公司演艺分公司、歙县顶红文化传媒有限公司工艺美术品分公司、黄山市歙采缤纷商贸有限公司中和街分公司6家分支机构，正逐步构建演艺、文创、文旅、商贸多元生态。</w:t>
      </w:r>
    </w:p>
    <w:p w14:paraId="4C939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8A98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1.策划运营岗：人数1名，专业：旅游管理，新闻学，广播电视学，旅游管理(中外合作)，旅游管理与服务教育。</w:t>
      </w:r>
    </w:p>
    <w:p w14:paraId="36CE5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2.创意设计岗：招聘人数1名，专业要求：美术学类、设计学类相关专业。</w:t>
      </w:r>
    </w:p>
    <w:p w14:paraId="401B01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3.文创产品设计师/插画师：招聘人数1名；专业要求：美术学类、设计学类相关专业。</w:t>
      </w:r>
    </w:p>
    <w:p w14:paraId="16761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以上岗位均提供日常餐补、生日福利、节日福利、带薪年假、定期体检、加班补贴；享受周末双休、转正即缴纳五险一金以及特殊岗位津贴。</w:t>
      </w:r>
    </w:p>
    <w:p w14:paraId="6E3C2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张懿葳</w:t>
      </w:r>
      <w:r>
        <w:rPr>
          <w:rFonts w:hint="eastAsia" w:ascii="宋体" w:hAnsi="宋体" w:eastAsia="宋体"/>
          <w:sz w:val="28"/>
          <w:szCs w:val="28"/>
        </w:rPr>
        <w:t xml:space="preserve"> 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15385432009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安徽省黄山市歙县徽城镇新南街44-12号</w:t>
      </w:r>
    </w:p>
    <w:sectPr>
      <w:pgSz w:w="11906" w:h="16838"/>
      <w:pgMar w:top="1417" w:right="1587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293C64C3"/>
    <w:rsid w:val="57DF52C2"/>
    <w:rsid w:val="7365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464</Words>
  <Characters>488</Characters>
  <Lines>1</Lines>
  <Paragraphs>1</Paragraphs>
  <TotalTime>11</TotalTime>
  <ScaleCrop>false</ScaleCrop>
  <LinksUpToDate>false</LinksUpToDate>
  <CharactersWithSpaces>490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摆烂有益长胖</cp:lastModifiedBy>
  <cp:lastPrinted>2025-04-01T08:17:00Z</cp:lastPrinted>
  <dcterms:modified xsi:type="dcterms:W3CDTF">2026-04-16T11:16:17Z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eyJoZGlkIjoiMzEwNTM5NzYwMDRjMzkwZTVkZjY2ODkwMGIxNGU0OTUiLCJ1c2VySWQiOiIxNjQyMDc5MTEzIn0=</vt:lpwstr>
  </property>
  <property fmtid="{D5CDD505-2E9C-101B-9397-08002B2CF9AE}" pid="3" name="KSOProductBuildVer">
    <vt:lpwstr>2052-12.1.0.25225</vt:lpwstr>
  </property>
  <property fmtid="{D5CDD505-2E9C-101B-9397-08002B2CF9AE}" pid="4" name="ICV">
    <vt:lpwstr>E3D126730AF54054B82C58CD522E3686_13</vt:lpwstr>
  </property>
</Properties>
</file>