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AB08A">
      <w:pPr>
        <w:spacing w:before="312" w:beforeLines="100" w:after="312" w:afterLines="100"/>
        <w:jc w:val="center"/>
        <w:rPr>
          <w:rFonts w:hint="eastAsia" w:ascii="黑体" w:hAnsi="黑体" w:eastAsia="黑体" w:cs="黑体"/>
          <w:b w:val="0"/>
          <w:bCs/>
          <w:sz w:val="44"/>
          <w:szCs w:val="44"/>
        </w:rPr>
      </w:pPr>
      <w:r>
        <w:rPr>
          <w:rFonts w:hint="eastAsia" w:ascii="黑体" w:hAnsi="黑体" w:eastAsia="黑体" w:cs="黑体"/>
          <w:b w:val="0"/>
          <w:bCs/>
          <w:sz w:val="44"/>
          <w:szCs w:val="44"/>
        </w:rPr>
        <w:t>中国化学工程第三建设有限公司2026届毕业生招聘简章</w:t>
      </w:r>
    </w:p>
    <w:p w14:paraId="37E59D56">
      <w:pPr>
        <w:rPr>
          <w:rFonts w:ascii="黑体" w:hAnsi="黑体" w:eastAsia="黑体"/>
          <w:sz w:val="28"/>
          <w:szCs w:val="28"/>
        </w:rPr>
      </w:pPr>
      <w:r>
        <w:rPr>
          <w:rFonts w:hint="eastAsia" w:ascii="黑体" w:hAnsi="黑体" w:eastAsia="黑体"/>
          <w:sz w:val="28"/>
          <w:szCs w:val="28"/>
        </w:rPr>
        <w:t>一、单位介绍</w:t>
      </w:r>
    </w:p>
    <w:p w14:paraId="569410E4">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中国化学工程第三建设有限公司是国务院国资委直接监管的中国化学工程集团（股份）有限公司的全资子公司，是以化工、石油化工工程建设为主，具有研发、设计、投资、建造、运营一体化综合服务能力的国际化工程公司。具有石油化工工程施工总承包特级、化工石化医药行业设计甲级，建筑、市政公用、机电工程施工总承包一级，钢结构、环保、消防设施、地基处理工程等专业承包一级以及监理、工程咨询等资质。</w:t>
      </w:r>
    </w:p>
    <w:p w14:paraId="4C9398C7">
      <w:pPr>
        <w:rPr>
          <w:rFonts w:ascii="黑体" w:hAnsi="黑体" w:eastAsia="黑体"/>
          <w:sz w:val="28"/>
          <w:szCs w:val="28"/>
        </w:rPr>
      </w:pPr>
      <w:r>
        <w:rPr>
          <w:rFonts w:hint="eastAsia" w:ascii="黑体" w:hAnsi="黑体" w:eastAsia="黑体"/>
          <w:sz w:val="28"/>
          <w:szCs w:val="28"/>
        </w:rPr>
        <w:t>二、招聘岗位</w:t>
      </w:r>
    </w:p>
    <w:tbl>
      <w:tblPr>
        <w:tblStyle w:val="5"/>
        <w:tblW w:w="939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6"/>
        <w:gridCol w:w="1576"/>
        <w:gridCol w:w="1418"/>
        <w:gridCol w:w="1402"/>
        <w:gridCol w:w="3197"/>
      </w:tblGrid>
      <w:tr w14:paraId="438966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06" w:type="dxa"/>
            <w:tcBorders>
              <w:top w:val="single" w:color="000000" w:sz="4" w:space="0"/>
              <w:left w:val="single" w:color="000000" w:sz="4" w:space="0"/>
              <w:bottom w:val="single" w:color="000000" w:sz="4" w:space="0"/>
              <w:right w:val="single" w:color="000000" w:sz="4" w:space="0"/>
            </w:tcBorders>
            <w:noWrap w:val="0"/>
            <w:vAlign w:val="center"/>
          </w:tcPr>
          <w:p w14:paraId="6D1F3D49">
            <w:pPr>
              <w:spacing w:line="460" w:lineRule="exact"/>
              <w:jc w:val="center"/>
              <w:rPr>
                <w:rFonts w:hint="default" w:eastAsia="宋体" w:cs="Times New Roman"/>
                <w:color w:val="000000"/>
                <w:lang w:val="en-US" w:eastAsia="zh-CN"/>
              </w:rPr>
            </w:pPr>
            <w:r>
              <w:rPr>
                <w:rFonts w:hint="eastAsia" w:eastAsia="宋体" w:cs="Times New Roman"/>
                <w:color w:val="000000"/>
                <w:lang w:val="en-US" w:eastAsia="zh-CN"/>
              </w:rPr>
              <w:t>电气仪表工程师</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14:paraId="33813632">
            <w:pPr>
              <w:spacing w:line="460" w:lineRule="exact"/>
              <w:jc w:val="center"/>
              <w:rPr>
                <w:rFonts w:hint="eastAsia" w:eastAsia="宋体" w:cs="Times New Roman"/>
                <w:color w:val="000000"/>
                <w:lang w:eastAsia="zh-CN"/>
              </w:rPr>
            </w:pPr>
            <w:r>
              <w:rPr>
                <w:rFonts w:hint="eastAsia" w:eastAsia="宋体" w:cs="Times New Roman"/>
                <w:color w:val="000000"/>
                <w:lang w:val="en-US" w:eastAsia="zh-CN"/>
              </w:rPr>
              <w:t>2</w:t>
            </w:r>
          </w:p>
        </w:tc>
        <w:tc>
          <w:tcPr>
            <w:tcW w:w="1418" w:type="dxa"/>
            <w:tcBorders>
              <w:top w:val="single" w:color="000000" w:sz="4" w:space="0"/>
              <w:left w:val="single" w:color="000000" w:sz="4" w:space="0"/>
              <w:bottom w:val="single" w:color="000000" w:sz="4" w:space="0"/>
              <w:right w:val="single" w:color="000000" w:sz="4" w:space="0"/>
            </w:tcBorders>
            <w:noWrap w:val="0"/>
            <w:vAlign w:val="top"/>
          </w:tcPr>
          <w:p w14:paraId="437C8A87">
            <w:pPr>
              <w:spacing w:line="460" w:lineRule="exact"/>
              <w:jc w:val="center"/>
              <w:rPr>
                <w:rFonts w:hint="eastAsia" w:eastAsia="宋体" w:cs="Times New Roman"/>
                <w:color w:val="000000"/>
              </w:rPr>
            </w:pPr>
            <w:r>
              <w:rPr>
                <w:rFonts w:hint="eastAsia" w:eastAsia="宋体" w:cs="Times New Roman"/>
                <w:color w:val="000000"/>
                <w:lang w:val="en-US" w:eastAsia="zh-CN"/>
              </w:rPr>
              <w:t>本科、硕士</w:t>
            </w:r>
          </w:p>
        </w:tc>
        <w:tc>
          <w:tcPr>
            <w:tcW w:w="1402" w:type="dxa"/>
            <w:tcBorders>
              <w:top w:val="single" w:color="000000" w:sz="4" w:space="0"/>
              <w:left w:val="single" w:color="000000" w:sz="4" w:space="0"/>
              <w:bottom w:val="single" w:color="000000" w:sz="4" w:space="0"/>
              <w:right w:val="single" w:color="000000" w:sz="4" w:space="0"/>
            </w:tcBorders>
            <w:noWrap w:val="0"/>
            <w:vAlign w:val="top"/>
          </w:tcPr>
          <w:p w14:paraId="573B7846">
            <w:pPr>
              <w:spacing w:line="460" w:lineRule="exact"/>
              <w:jc w:val="center"/>
              <w:rPr>
                <w:rFonts w:hint="eastAsia" w:eastAsia="宋体" w:cs="Times New Roman"/>
                <w:color w:val="000000"/>
              </w:rPr>
            </w:pPr>
            <w:r>
              <w:rPr>
                <w:rFonts w:hint="eastAsia" w:eastAsia="宋体" w:cs="Times New Roman"/>
                <w:color w:val="000000"/>
                <w:lang w:val="en-US" w:eastAsia="zh-CN"/>
              </w:rPr>
              <w:t>6-8k</w:t>
            </w:r>
          </w:p>
        </w:tc>
        <w:tc>
          <w:tcPr>
            <w:tcW w:w="3197" w:type="dxa"/>
            <w:tcBorders>
              <w:top w:val="single" w:color="000000" w:sz="4" w:space="0"/>
              <w:left w:val="single" w:color="000000" w:sz="4" w:space="0"/>
              <w:bottom w:val="single" w:color="000000" w:sz="4" w:space="0"/>
              <w:right w:val="single" w:color="000000" w:sz="4" w:space="0"/>
            </w:tcBorders>
            <w:noWrap w:val="0"/>
            <w:vAlign w:val="center"/>
          </w:tcPr>
          <w:p w14:paraId="04A714BC">
            <w:pPr>
              <w:spacing w:line="460" w:lineRule="exact"/>
              <w:jc w:val="left"/>
              <w:rPr>
                <w:rFonts w:hint="default" w:eastAsia="宋体" w:cs="Times New Roman"/>
                <w:color w:val="000000"/>
                <w:lang w:val="en-US" w:eastAsia="zh-CN"/>
              </w:rPr>
            </w:pPr>
            <w:r>
              <w:rPr>
                <w:rFonts w:hint="eastAsia" w:ascii="仿宋_GB2312" w:hAnsi="仿宋_GB2312" w:eastAsia="仿宋_GB2312" w:cs="仿宋_GB2312"/>
                <w:i w:val="0"/>
                <w:iCs w:val="0"/>
                <w:color w:val="000000"/>
                <w:sz w:val="24"/>
                <w:szCs w:val="24"/>
                <w:u w:val="none"/>
                <w:lang w:val="en-US" w:eastAsia="zh-CN"/>
              </w:rPr>
              <w:t>电气工程与技术、测控技术与仪器、自动化等对口或相近专业</w:t>
            </w:r>
          </w:p>
        </w:tc>
      </w:tr>
      <w:tr w14:paraId="441A01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06" w:type="dxa"/>
            <w:tcBorders>
              <w:top w:val="single" w:color="000000" w:sz="4" w:space="0"/>
              <w:left w:val="single" w:color="000000" w:sz="4" w:space="0"/>
              <w:bottom w:val="single" w:color="000000" w:sz="4" w:space="0"/>
              <w:right w:val="single" w:color="000000" w:sz="4" w:space="0"/>
            </w:tcBorders>
            <w:noWrap w:val="0"/>
            <w:vAlign w:val="center"/>
          </w:tcPr>
          <w:p w14:paraId="067A1F51">
            <w:pPr>
              <w:spacing w:line="460" w:lineRule="exact"/>
              <w:jc w:val="center"/>
              <w:rPr>
                <w:rFonts w:hint="default" w:eastAsia="宋体" w:cs="Times New Roman"/>
                <w:color w:val="000000"/>
                <w:lang w:val="en-US" w:eastAsia="zh-CN"/>
              </w:rPr>
            </w:pPr>
            <w:r>
              <w:rPr>
                <w:rFonts w:hint="eastAsia" w:eastAsia="宋体" w:cs="Times New Roman"/>
                <w:color w:val="000000"/>
                <w:lang w:val="en-US" w:eastAsia="zh-CN"/>
              </w:rPr>
              <w:t>财务管理</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14:paraId="0DA5C57D">
            <w:pPr>
              <w:spacing w:line="460" w:lineRule="exact"/>
              <w:jc w:val="center"/>
              <w:rPr>
                <w:rFonts w:hint="eastAsia" w:eastAsia="宋体" w:cs="Times New Roman"/>
                <w:color w:val="000000"/>
                <w:lang w:eastAsia="zh-CN"/>
              </w:rPr>
            </w:pPr>
            <w:r>
              <w:rPr>
                <w:rFonts w:hint="eastAsia" w:eastAsia="宋体" w:cs="Times New Roman"/>
                <w:color w:val="000000"/>
                <w:lang w:val="en-US" w:eastAsia="zh-CN"/>
              </w:rPr>
              <w:t>5</w:t>
            </w:r>
          </w:p>
        </w:tc>
        <w:tc>
          <w:tcPr>
            <w:tcW w:w="1418" w:type="dxa"/>
            <w:tcBorders>
              <w:top w:val="single" w:color="000000" w:sz="4" w:space="0"/>
              <w:left w:val="single" w:color="000000" w:sz="4" w:space="0"/>
              <w:bottom w:val="single" w:color="000000" w:sz="4" w:space="0"/>
              <w:right w:val="single" w:color="000000" w:sz="4" w:space="0"/>
            </w:tcBorders>
            <w:noWrap w:val="0"/>
            <w:vAlign w:val="top"/>
          </w:tcPr>
          <w:p w14:paraId="7566D391">
            <w:pPr>
              <w:spacing w:line="460" w:lineRule="exact"/>
              <w:jc w:val="center"/>
              <w:rPr>
                <w:rFonts w:hint="eastAsia" w:eastAsia="宋体" w:cs="Times New Roman"/>
                <w:color w:val="000000"/>
              </w:rPr>
            </w:pPr>
            <w:r>
              <w:rPr>
                <w:rFonts w:hint="eastAsia" w:eastAsia="宋体" w:cs="Times New Roman"/>
                <w:color w:val="000000"/>
                <w:lang w:val="en-US" w:eastAsia="zh-CN"/>
              </w:rPr>
              <w:t>本科、硕士</w:t>
            </w:r>
          </w:p>
        </w:tc>
        <w:tc>
          <w:tcPr>
            <w:tcW w:w="1402" w:type="dxa"/>
            <w:tcBorders>
              <w:top w:val="single" w:color="000000" w:sz="4" w:space="0"/>
              <w:left w:val="single" w:color="000000" w:sz="4" w:space="0"/>
              <w:bottom w:val="single" w:color="000000" w:sz="4" w:space="0"/>
              <w:right w:val="single" w:color="000000" w:sz="4" w:space="0"/>
            </w:tcBorders>
            <w:noWrap w:val="0"/>
            <w:vAlign w:val="top"/>
          </w:tcPr>
          <w:p w14:paraId="21E7751B">
            <w:pPr>
              <w:spacing w:line="460" w:lineRule="exact"/>
              <w:jc w:val="center"/>
              <w:rPr>
                <w:rFonts w:hint="eastAsia" w:eastAsia="宋体" w:cs="Times New Roman"/>
                <w:color w:val="000000"/>
              </w:rPr>
            </w:pPr>
            <w:r>
              <w:rPr>
                <w:rFonts w:hint="eastAsia" w:eastAsia="宋体" w:cs="Times New Roman"/>
                <w:color w:val="000000"/>
                <w:lang w:val="en-US" w:eastAsia="zh-CN"/>
              </w:rPr>
              <w:t>6-8k</w:t>
            </w:r>
          </w:p>
        </w:tc>
        <w:tc>
          <w:tcPr>
            <w:tcW w:w="3197" w:type="dxa"/>
            <w:tcBorders>
              <w:top w:val="single" w:color="000000" w:sz="4" w:space="0"/>
              <w:left w:val="single" w:color="000000" w:sz="4" w:space="0"/>
              <w:bottom w:val="single" w:color="000000" w:sz="4" w:space="0"/>
              <w:right w:val="single" w:color="000000" w:sz="4" w:space="0"/>
            </w:tcBorders>
            <w:noWrap w:val="0"/>
            <w:vAlign w:val="center"/>
          </w:tcPr>
          <w:p w14:paraId="08DA8D95">
            <w:pPr>
              <w:spacing w:line="460" w:lineRule="exact"/>
              <w:jc w:val="left"/>
              <w:rPr>
                <w:rFonts w:hint="default" w:eastAsia="宋体" w:cs="Times New Roman"/>
                <w:color w:val="000000"/>
                <w:lang w:val="en-US" w:eastAsia="zh-CN"/>
              </w:rPr>
            </w:pPr>
            <w:r>
              <w:rPr>
                <w:rFonts w:hint="eastAsia" w:eastAsia="宋体" w:cs="Times New Roman"/>
                <w:color w:val="000000"/>
                <w:lang w:val="en-US" w:eastAsia="zh-CN"/>
              </w:rPr>
              <w:t>会计、财务管理</w:t>
            </w:r>
          </w:p>
        </w:tc>
      </w:tr>
      <w:tr w14:paraId="6896C1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06" w:type="dxa"/>
            <w:tcBorders>
              <w:top w:val="single" w:color="000000" w:sz="4" w:space="0"/>
              <w:left w:val="single" w:color="000000" w:sz="4" w:space="0"/>
              <w:bottom w:val="single" w:color="000000" w:sz="4" w:space="0"/>
              <w:right w:val="single" w:color="000000" w:sz="4" w:space="0"/>
            </w:tcBorders>
            <w:noWrap w:val="0"/>
            <w:vAlign w:val="center"/>
          </w:tcPr>
          <w:p w14:paraId="78EC22B8">
            <w:pPr>
              <w:spacing w:line="460" w:lineRule="exact"/>
              <w:jc w:val="center"/>
              <w:rPr>
                <w:rFonts w:hint="eastAsia" w:eastAsia="宋体" w:cs="Times New Roman"/>
                <w:color w:val="000000"/>
              </w:rPr>
            </w:pPr>
            <w:r>
              <w:rPr>
                <w:rFonts w:hint="eastAsia" w:eastAsia="宋体" w:cs="Times New Roman"/>
                <w:color w:val="000000"/>
                <w:lang w:val="en-US" w:eastAsia="zh-CN"/>
              </w:rPr>
              <w:t>设材管理</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14:paraId="7A49A68A">
            <w:pPr>
              <w:spacing w:line="460" w:lineRule="exact"/>
              <w:jc w:val="center"/>
              <w:rPr>
                <w:rFonts w:hint="eastAsia" w:eastAsia="宋体" w:cs="Times New Roman"/>
                <w:color w:val="000000"/>
                <w:lang w:eastAsia="zh-CN"/>
              </w:rPr>
            </w:pPr>
            <w:r>
              <w:rPr>
                <w:rFonts w:hint="eastAsia" w:eastAsia="宋体" w:cs="Times New Roman"/>
                <w:color w:val="000000"/>
                <w:lang w:val="en-US" w:eastAsia="zh-CN"/>
              </w:rPr>
              <w:t>5</w:t>
            </w:r>
          </w:p>
        </w:tc>
        <w:tc>
          <w:tcPr>
            <w:tcW w:w="1418" w:type="dxa"/>
            <w:tcBorders>
              <w:top w:val="single" w:color="000000" w:sz="4" w:space="0"/>
              <w:left w:val="single" w:color="000000" w:sz="4" w:space="0"/>
              <w:bottom w:val="single" w:color="000000" w:sz="4" w:space="0"/>
              <w:right w:val="single" w:color="000000" w:sz="4" w:space="0"/>
            </w:tcBorders>
            <w:noWrap w:val="0"/>
            <w:vAlign w:val="top"/>
          </w:tcPr>
          <w:p w14:paraId="11AC89C2">
            <w:pPr>
              <w:spacing w:line="460" w:lineRule="exact"/>
              <w:jc w:val="center"/>
              <w:rPr>
                <w:rFonts w:hint="eastAsia" w:eastAsia="宋体" w:cs="Times New Roman"/>
                <w:color w:val="000000"/>
              </w:rPr>
            </w:pPr>
            <w:r>
              <w:rPr>
                <w:rFonts w:hint="eastAsia" w:eastAsia="宋体" w:cs="Times New Roman"/>
                <w:color w:val="000000"/>
                <w:lang w:val="en-US" w:eastAsia="zh-CN"/>
              </w:rPr>
              <w:t>本科、硕士</w:t>
            </w:r>
          </w:p>
        </w:tc>
        <w:tc>
          <w:tcPr>
            <w:tcW w:w="1402" w:type="dxa"/>
            <w:tcBorders>
              <w:top w:val="single" w:color="000000" w:sz="4" w:space="0"/>
              <w:left w:val="single" w:color="000000" w:sz="4" w:space="0"/>
              <w:bottom w:val="single" w:color="000000" w:sz="4" w:space="0"/>
              <w:right w:val="single" w:color="000000" w:sz="4" w:space="0"/>
            </w:tcBorders>
            <w:noWrap w:val="0"/>
            <w:vAlign w:val="top"/>
          </w:tcPr>
          <w:p w14:paraId="2DB64630">
            <w:pPr>
              <w:spacing w:line="460" w:lineRule="exact"/>
              <w:jc w:val="center"/>
              <w:rPr>
                <w:rFonts w:hint="eastAsia" w:eastAsia="宋体" w:cs="Times New Roman"/>
                <w:color w:val="000000"/>
              </w:rPr>
            </w:pPr>
            <w:r>
              <w:rPr>
                <w:rFonts w:hint="eastAsia" w:eastAsia="宋体" w:cs="Times New Roman"/>
                <w:color w:val="000000"/>
                <w:lang w:val="en-US" w:eastAsia="zh-CN"/>
              </w:rPr>
              <w:t>6-8k</w:t>
            </w:r>
          </w:p>
        </w:tc>
        <w:tc>
          <w:tcPr>
            <w:tcW w:w="3197" w:type="dxa"/>
            <w:tcBorders>
              <w:top w:val="single" w:color="000000" w:sz="4" w:space="0"/>
              <w:left w:val="single" w:color="000000" w:sz="4" w:space="0"/>
              <w:bottom w:val="single" w:color="000000" w:sz="4" w:space="0"/>
              <w:right w:val="single" w:color="000000" w:sz="4" w:space="0"/>
            </w:tcBorders>
            <w:noWrap w:val="0"/>
            <w:vAlign w:val="center"/>
          </w:tcPr>
          <w:p w14:paraId="2AD195CE">
            <w:pPr>
              <w:spacing w:line="460" w:lineRule="exact"/>
              <w:jc w:val="left"/>
              <w:rPr>
                <w:rFonts w:hint="default" w:eastAsia="宋体" w:cs="Times New Roman"/>
                <w:color w:val="000000"/>
                <w:lang w:val="en-US" w:eastAsia="zh-CN"/>
              </w:rPr>
            </w:pPr>
            <w:r>
              <w:rPr>
                <w:rFonts w:hint="eastAsia" w:eastAsia="宋体" w:cs="Times New Roman"/>
                <w:color w:val="000000"/>
              </w:rPr>
              <w:t>材料类</w:t>
            </w:r>
            <w:r>
              <w:rPr>
                <w:rFonts w:hint="eastAsia" w:eastAsia="宋体" w:cs="Times New Roman"/>
                <w:color w:val="000000"/>
                <w:lang w:eastAsia="zh-CN"/>
              </w:rPr>
              <w:t>，</w:t>
            </w:r>
            <w:r>
              <w:rPr>
                <w:rFonts w:hint="eastAsia" w:eastAsia="宋体" w:cs="Times New Roman"/>
                <w:color w:val="000000"/>
              </w:rPr>
              <w:t>物流管理与工程类</w:t>
            </w:r>
            <w:r>
              <w:rPr>
                <w:rFonts w:hint="eastAsia" w:eastAsia="宋体" w:cs="Times New Roman"/>
                <w:color w:val="000000"/>
                <w:lang w:eastAsia="zh-CN"/>
              </w:rPr>
              <w:t>，</w:t>
            </w:r>
            <w:r>
              <w:rPr>
                <w:rFonts w:hint="eastAsia" w:eastAsia="宋体" w:cs="Times New Roman"/>
                <w:color w:val="000000"/>
              </w:rPr>
              <w:t>工业工程类</w:t>
            </w:r>
            <w:r>
              <w:rPr>
                <w:rFonts w:hint="eastAsia" w:eastAsia="宋体" w:cs="Times New Roman"/>
                <w:color w:val="000000"/>
                <w:lang w:eastAsia="zh-CN"/>
              </w:rPr>
              <w:t>、</w:t>
            </w:r>
            <w:r>
              <w:rPr>
                <w:rFonts w:hint="eastAsia" w:eastAsia="宋体" w:cs="Times New Roman"/>
                <w:color w:val="000000"/>
                <w:lang w:val="en-US" w:eastAsia="zh-CN"/>
              </w:rPr>
              <w:t>土木工程等专业</w:t>
            </w:r>
          </w:p>
        </w:tc>
      </w:tr>
      <w:tr w14:paraId="5D555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06" w:type="dxa"/>
            <w:tcBorders>
              <w:top w:val="single" w:color="000000" w:sz="4" w:space="0"/>
              <w:left w:val="single" w:color="000000" w:sz="4" w:space="0"/>
              <w:bottom w:val="single" w:color="000000" w:sz="4" w:space="0"/>
              <w:right w:val="single" w:color="000000" w:sz="4" w:space="0"/>
            </w:tcBorders>
            <w:noWrap w:val="0"/>
            <w:vAlign w:val="center"/>
          </w:tcPr>
          <w:p w14:paraId="6F4BCBE8">
            <w:pPr>
              <w:spacing w:line="460" w:lineRule="exact"/>
              <w:jc w:val="center"/>
              <w:rPr>
                <w:rFonts w:hint="eastAsia" w:eastAsia="宋体" w:cs="Times New Roman"/>
                <w:color w:val="000000"/>
              </w:rPr>
            </w:pPr>
            <w:r>
              <w:rPr>
                <w:rFonts w:hint="eastAsia" w:eastAsia="宋体" w:cs="Times New Roman"/>
                <w:color w:val="000000"/>
              </w:rPr>
              <w:t>综合管理</w:t>
            </w:r>
          </w:p>
        </w:tc>
        <w:tc>
          <w:tcPr>
            <w:tcW w:w="1576" w:type="dxa"/>
            <w:tcBorders>
              <w:top w:val="single" w:color="000000" w:sz="4" w:space="0"/>
              <w:left w:val="single" w:color="000000" w:sz="4" w:space="0"/>
              <w:bottom w:val="single" w:color="000000" w:sz="4" w:space="0"/>
              <w:right w:val="single" w:color="000000" w:sz="4" w:space="0"/>
            </w:tcBorders>
            <w:noWrap w:val="0"/>
            <w:vAlign w:val="center"/>
          </w:tcPr>
          <w:p w14:paraId="403384F0">
            <w:pPr>
              <w:spacing w:line="460" w:lineRule="exact"/>
              <w:jc w:val="center"/>
              <w:rPr>
                <w:rFonts w:hint="eastAsia" w:eastAsia="宋体" w:cs="Times New Roman"/>
                <w:color w:val="000000"/>
                <w:lang w:eastAsia="zh-CN"/>
              </w:rPr>
            </w:pPr>
            <w:r>
              <w:rPr>
                <w:rFonts w:hint="eastAsia" w:eastAsia="宋体" w:cs="Times New Roman"/>
                <w:color w:val="000000"/>
                <w:lang w:val="en-US" w:eastAsia="zh-CN"/>
              </w:rPr>
              <w:t>5</w:t>
            </w:r>
          </w:p>
        </w:tc>
        <w:tc>
          <w:tcPr>
            <w:tcW w:w="1418" w:type="dxa"/>
            <w:tcBorders>
              <w:top w:val="single" w:color="000000" w:sz="4" w:space="0"/>
              <w:left w:val="single" w:color="000000" w:sz="4" w:space="0"/>
              <w:bottom w:val="single" w:color="000000" w:sz="4" w:space="0"/>
              <w:right w:val="single" w:color="000000" w:sz="4" w:space="0"/>
            </w:tcBorders>
            <w:noWrap w:val="0"/>
            <w:vAlign w:val="top"/>
          </w:tcPr>
          <w:p w14:paraId="70B70218">
            <w:pPr>
              <w:spacing w:line="460" w:lineRule="exact"/>
              <w:jc w:val="center"/>
              <w:rPr>
                <w:rFonts w:hint="eastAsia" w:eastAsia="宋体" w:cs="Times New Roman"/>
                <w:color w:val="000000"/>
              </w:rPr>
            </w:pPr>
            <w:r>
              <w:rPr>
                <w:rFonts w:hint="eastAsia" w:eastAsia="宋体" w:cs="Times New Roman"/>
                <w:color w:val="000000"/>
                <w:lang w:val="en-US" w:eastAsia="zh-CN"/>
              </w:rPr>
              <w:t>本科、硕士</w:t>
            </w:r>
          </w:p>
        </w:tc>
        <w:tc>
          <w:tcPr>
            <w:tcW w:w="1402" w:type="dxa"/>
            <w:tcBorders>
              <w:top w:val="single" w:color="000000" w:sz="4" w:space="0"/>
              <w:left w:val="single" w:color="000000" w:sz="4" w:space="0"/>
              <w:bottom w:val="single" w:color="000000" w:sz="4" w:space="0"/>
              <w:right w:val="single" w:color="000000" w:sz="4" w:space="0"/>
            </w:tcBorders>
            <w:noWrap w:val="0"/>
            <w:vAlign w:val="top"/>
          </w:tcPr>
          <w:p w14:paraId="3D91CB35">
            <w:pPr>
              <w:spacing w:line="460" w:lineRule="exact"/>
              <w:jc w:val="center"/>
              <w:rPr>
                <w:rFonts w:hint="eastAsia" w:eastAsia="宋体" w:cs="Times New Roman"/>
                <w:color w:val="000000"/>
              </w:rPr>
            </w:pPr>
            <w:r>
              <w:rPr>
                <w:rFonts w:hint="eastAsia" w:eastAsia="宋体" w:cs="Times New Roman"/>
                <w:color w:val="000000"/>
                <w:lang w:val="en-US" w:eastAsia="zh-CN"/>
              </w:rPr>
              <w:t>6-8k</w:t>
            </w:r>
          </w:p>
        </w:tc>
        <w:tc>
          <w:tcPr>
            <w:tcW w:w="3197" w:type="dxa"/>
            <w:tcBorders>
              <w:top w:val="single" w:color="000000" w:sz="4" w:space="0"/>
              <w:left w:val="single" w:color="000000" w:sz="4" w:space="0"/>
              <w:bottom w:val="single" w:color="000000" w:sz="4" w:space="0"/>
              <w:right w:val="single" w:color="000000" w:sz="4" w:space="0"/>
            </w:tcBorders>
            <w:noWrap w:val="0"/>
            <w:vAlign w:val="center"/>
          </w:tcPr>
          <w:p w14:paraId="22A5B892">
            <w:pPr>
              <w:spacing w:line="460" w:lineRule="exact"/>
              <w:jc w:val="left"/>
              <w:rPr>
                <w:rFonts w:hint="default" w:eastAsia="宋体" w:cs="Times New Roman"/>
                <w:color w:val="000000"/>
                <w:lang w:val="en-US" w:eastAsia="zh-CN"/>
              </w:rPr>
            </w:pPr>
            <w:r>
              <w:rPr>
                <w:rFonts w:hint="eastAsia" w:eastAsia="宋体" w:cs="Times New Roman"/>
                <w:color w:val="000000"/>
                <w:lang w:val="en-US" w:eastAsia="zh-CN"/>
              </w:rPr>
              <w:t>汉语言文学、秘书学、人力资源管理、马克思主义哲学、公共管理等专业。</w:t>
            </w:r>
          </w:p>
        </w:tc>
      </w:tr>
      <w:tr w14:paraId="306D53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06" w:type="dxa"/>
            <w:tcBorders>
              <w:top w:val="single" w:color="000000" w:sz="4" w:space="0"/>
              <w:left w:val="single" w:color="000000" w:sz="4" w:space="0"/>
              <w:bottom w:val="single" w:color="000000" w:sz="4" w:space="0"/>
              <w:right w:val="single" w:color="000000" w:sz="4" w:space="0"/>
            </w:tcBorders>
            <w:noWrap w:val="0"/>
            <w:vAlign w:val="top"/>
          </w:tcPr>
          <w:p w14:paraId="6E839275">
            <w:pPr>
              <w:spacing w:line="460" w:lineRule="exact"/>
              <w:jc w:val="center"/>
              <w:rPr>
                <w:rFonts w:hint="eastAsia" w:eastAsia="宋体" w:cs="Times New Roman"/>
                <w:color w:val="000000"/>
                <w:lang w:val="en-US" w:eastAsia="zh-CN"/>
              </w:rPr>
            </w:pPr>
            <w:r>
              <w:rPr>
                <w:rFonts w:hint="eastAsia" w:eastAsia="宋体" w:cs="Times New Roman"/>
                <w:color w:val="000000"/>
                <w:lang w:val="en-US" w:eastAsia="zh-CN"/>
              </w:rPr>
              <w:t>翻译</w:t>
            </w:r>
          </w:p>
        </w:tc>
        <w:tc>
          <w:tcPr>
            <w:tcW w:w="1576" w:type="dxa"/>
            <w:tcBorders>
              <w:top w:val="single" w:color="000000" w:sz="4" w:space="0"/>
              <w:left w:val="single" w:color="000000" w:sz="4" w:space="0"/>
              <w:bottom w:val="single" w:color="000000" w:sz="4" w:space="0"/>
              <w:right w:val="single" w:color="000000" w:sz="4" w:space="0"/>
            </w:tcBorders>
            <w:noWrap w:val="0"/>
            <w:vAlign w:val="top"/>
          </w:tcPr>
          <w:p w14:paraId="6CACF9A0">
            <w:pPr>
              <w:spacing w:line="460" w:lineRule="exact"/>
              <w:jc w:val="center"/>
              <w:rPr>
                <w:rFonts w:hint="default" w:eastAsia="宋体" w:cs="Times New Roman"/>
                <w:color w:val="000000"/>
                <w:lang w:val="en-US" w:eastAsia="zh-CN"/>
              </w:rPr>
            </w:pPr>
            <w:r>
              <w:rPr>
                <w:rFonts w:hint="eastAsia" w:eastAsia="宋体" w:cs="Times New Roman"/>
                <w:color w:val="000000"/>
                <w:lang w:val="en-US" w:eastAsia="zh-CN"/>
              </w:rPr>
              <w:t>2</w:t>
            </w:r>
          </w:p>
        </w:tc>
        <w:tc>
          <w:tcPr>
            <w:tcW w:w="1418" w:type="dxa"/>
            <w:tcBorders>
              <w:top w:val="single" w:color="000000" w:sz="4" w:space="0"/>
              <w:left w:val="single" w:color="000000" w:sz="4" w:space="0"/>
              <w:bottom w:val="single" w:color="000000" w:sz="4" w:space="0"/>
              <w:right w:val="single" w:color="000000" w:sz="4" w:space="0"/>
            </w:tcBorders>
            <w:noWrap w:val="0"/>
            <w:vAlign w:val="top"/>
          </w:tcPr>
          <w:p w14:paraId="0B051B93">
            <w:pPr>
              <w:spacing w:line="460" w:lineRule="exact"/>
              <w:jc w:val="center"/>
              <w:rPr>
                <w:rFonts w:hint="eastAsia" w:eastAsia="宋体" w:cs="Times New Roman"/>
                <w:color w:val="000000"/>
              </w:rPr>
            </w:pPr>
            <w:r>
              <w:rPr>
                <w:rFonts w:hint="eastAsia" w:eastAsia="宋体" w:cs="Times New Roman"/>
                <w:color w:val="000000"/>
                <w:lang w:val="en-US" w:eastAsia="zh-CN"/>
              </w:rPr>
              <w:t>本科、硕士</w:t>
            </w:r>
          </w:p>
        </w:tc>
        <w:tc>
          <w:tcPr>
            <w:tcW w:w="1402" w:type="dxa"/>
            <w:tcBorders>
              <w:top w:val="single" w:color="000000" w:sz="4" w:space="0"/>
              <w:left w:val="single" w:color="000000" w:sz="4" w:space="0"/>
              <w:bottom w:val="single" w:color="000000" w:sz="4" w:space="0"/>
              <w:right w:val="single" w:color="000000" w:sz="4" w:space="0"/>
            </w:tcBorders>
            <w:noWrap w:val="0"/>
            <w:vAlign w:val="top"/>
          </w:tcPr>
          <w:p w14:paraId="7FB154E5">
            <w:pPr>
              <w:spacing w:line="460" w:lineRule="exact"/>
              <w:jc w:val="center"/>
              <w:rPr>
                <w:rFonts w:hint="eastAsia" w:eastAsia="宋体" w:cs="Times New Roman"/>
                <w:color w:val="000000"/>
                <w:lang w:val="en-US" w:eastAsia="zh-CN"/>
              </w:rPr>
            </w:pPr>
            <w:r>
              <w:rPr>
                <w:rFonts w:hint="eastAsia" w:eastAsia="宋体" w:cs="Times New Roman"/>
                <w:color w:val="000000"/>
                <w:lang w:val="en-US" w:eastAsia="zh-CN"/>
              </w:rPr>
              <w:t>面议</w:t>
            </w:r>
          </w:p>
        </w:tc>
        <w:tc>
          <w:tcPr>
            <w:tcW w:w="3197" w:type="dxa"/>
            <w:tcBorders>
              <w:top w:val="single" w:color="000000" w:sz="4" w:space="0"/>
              <w:left w:val="single" w:color="000000" w:sz="4" w:space="0"/>
              <w:bottom w:val="single" w:color="000000" w:sz="4" w:space="0"/>
              <w:right w:val="single" w:color="000000" w:sz="4" w:space="0"/>
            </w:tcBorders>
            <w:noWrap w:val="0"/>
            <w:vAlign w:val="center"/>
          </w:tcPr>
          <w:p w14:paraId="13C6BCAF">
            <w:pPr>
              <w:spacing w:line="460" w:lineRule="exact"/>
              <w:jc w:val="left"/>
              <w:rPr>
                <w:rFonts w:hint="default" w:eastAsia="宋体" w:cs="Times New Roman"/>
                <w:color w:val="000000"/>
                <w:lang w:val="en-US" w:eastAsia="zh-CN"/>
              </w:rPr>
            </w:pPr>
            <w:r>
              <w:rPr>
                <w:rFonts w:hint="eastAsia" w:eastAsia="宋体" w:cs="Times New Roman"/>
                <w:color w:val="000000"/>
                <w:lang w:val="en-US" w:eastAsia="zh-CN"/>
              </w:rPr>
              <w:t>英语、翻译、应用英语</w:t>
            </w:r>
          </w:p>
        </w:tc>
      </w:tr>
    </w:tbl>
    <w:p w14:paraId="1676152C">
      <w:pPr>
        <w:rPr>
          <w:rFonts w:ascii="黑体" w:hAnsi="黑体" w:eastAsia="黑体"/>
          <w:sz w:val="28"/>
          <w:szCs w:val="28"/>
        </w:rPr>
      </w:pPr>
      <w:r>
        <w:rPr>
          <w:rFonts w:hint="eastAsia" w:ascii="黑体" w:hAnsi="黑体" w:eastAsia="黑体"/>
          <w:sz w:val="28"/>
          <w:szCs w:val="28"/>
        </w:rPr>
        <w:t>三、福利待遇</w:t>
      </w:r>
    </w:p>
    <w:p w14:paraId="4C88195D">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五险一金、免费工装、免费住宿、话费补贴、取证培训、职称直评、一对一导师带徒、专业技能培训、海外项目锤炼、岗位培训。</w:t>
      </w:r>
    </w:p>
    <w:p w14:paraId="6E3C2A2E">
      <w:pPr>
        <w:rPr>
          <w:rFonts w:hint="eastAsia" w:ascii="黑体" w:hAnsi="黑体" w:eastAsia="黑体" w:cs="黑体"/>
          <w:sz w:val="28"/>
          <w:szCs w:val="28"/>
        </w:rPr>
      </w:pPr>
      <w:r>
        <w:rPr>
          <w:rFonts w:hint="eastAsia" w:ascii="黑体" w:hAnsi="黑体" w:eastAsia="黑体" w:cs="黑体"/>
          <w:sz w:val="28"/>
          <w:szCs w:val="28"/>
        </w:rPr>
        <w:t>四、联系方式</w:t>
      </w:r>
    </w:p>
    <w:p w14:paraId="24B3410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宋体" w:hAnsi="宋体" w:eastAsia="宋体"/>
          <w:sz w:val="28"/>
          <w:szCs w:val="28"/>
          <w:lang w:val="en-US" w:eastAsia="zh-CN"/>
        </w:rPr>
      </w:pPr>
      <w:r>
        <w:rPr>
          <w:rFonts w:hint="eastAsia" w:ascii="宋体" w:hAnsi="宋体" w:eastAsia="宋体"/>
          <w:sz w:val="28"/>
          <w:szCs w:val="28"/>
        </w:rPr>
        <w:t>联系人：</w:t>
      </w:r>
      <w:r>
        <w:rPr>
          <w:rFonts w:hint="eastAsia" w:ascii="宋体" w:hAnsi="宋体" w:eastAsia="宋体"/>
          <w:sz w:val="28"/>
          <w:szCs w:val="28"/>
          <w:lang w:val="en-US" w:eastAsia="zh-CN"/>
        </w:rPr>
        <w:t>陶林叶</w:t>
      </w:r>
      <w:r>
        <w:rPr>
          <w:rFonts w:hint="eastAsia" w:ascii="宋体" w:hAnsi="宋体" w:eastAsia="宋体"/>
          <w:sz w:val="28"/>
          <w:szCs w:val="28"/>
        </w:rPr>
        <w:t xml:space="preserve"> </w:t>
      </w:r>
      <w:r>
        <w:rPr>
          <w:rFonts w:hint="eastAsia" w:ascii="宋体" w:hAnsi="宋体" w:eastAsia="宋体"/>
          <w:sz w:val="28"/>
          <w:szCs w:val="28"/>
          <w:lang w:val="en-US" w:eastAsia="zh-CN"/>
        </w:rPr>
        <w:t xml:space="preserve"> </w:t>
      </w:r>
      <w:bookmarkStart w:id="0" w:name="_GoBack"/>
      <w:bookmarkEnd w:id="0"/>
      <w:r>
        <w:rPr>
          <w:rFonts w:hint="eastAsia" w:ascii="宋体" w:hAnsi="宋体" w:eastAsia="宋体"/>
          <w:sz w:val="28"/>
          <w:szCs w:val="28"/>
        </w:rPr>
        <w:t xml:space="preserve"> 电话：</w:t>
      </w:r>
      <w:r>
        <w:rPr>
          <w:rFonts w:hint="eastAsia" w:ascii="宋体" w:hAnsi="宋体" w:eastAsia="宋体"/>
          <w:sz w:val="28"/>
          <w:szCs w:val="28"/>
          <w:lang w:val="en-US" w:eastAsia="zh-CN"/>
        </w:rPr>
        <w:t>0551-65608628</w:t>
      </w:r>
    </w:p>
    <w:p w14:paraId="690B6020">
      <w:pPr>
        <w:keepNext w:val="0"/>
        <w:keepLines w:val="0"/>
        <w:pageBreakBefore w:val="0"/>
        <w:widowControl w:val="0"/>
        <w:kinsoku/>
        <w:wordWrap/>
        <w:overflowPunct/>
        <w:topLinePunct w:val="0"/>
        <w:autoSpaceDE/>
        <w:autoSpaceDN/>
        <w:bidi w:val="0"/>
        <w:adjustRightInd/>
        <w:snapToGrid/>
        <w:ind w:firstLine="560" w:firstLineChars="200"/>
        <w:textAlignment w:val="auto"/>
        <w:rPr>
          <w:rFonts w:ascii="宋体" w:hAnsi="宋体" w:eastAsia="宋体"/>
          <w:color w:val="FF0000"/>
          <w:sz w:val="28"/>
          <w:szCs w:val="28"/>
        </w:rPr>
      </w:pPr>
      <w:r>
        <w:rPr>
          <w:rFonts w:hint="eastAsia" w:ascii="宋体" w:hAnsi="宋体" w:eastAsia="宋体"/>
          <w:sz w:val="28"/>
          <w:szCs w:val="28"/>
        </w:rPr>
        <w:t>地址：安徽省合肥市经开区莲花路599号</w:t>
      </w:r>
    </w:p>
    <w:sectPr>
      <w:pgSz w:w="11906" w:h="16838"/>
      <w:pgMar w:top="567" w:right="1800" w:bottom="56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Unicode MS">
    <w:altName w:val="Arial Unicode MS"/>
    <w:panose1 w:val="020B0604020202020204"/>
    <w:charset w:val="86"/>
    <w:family w:val="roman"/>
    <w:pitch w:val="default"/>
    <w:sig w:usb0="F7FFAEFF" w:usb1="F9DFFFFF" w:usb2="0000007F" w:usb3="00000000" w:csb0="203F01FF" w:csb1="DFFF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BE081E"/>
    <w:multiLevelType w:val="multilevel"/>
    <w:tmpl w:val="35BE081E"/>
    <w:lvl w:ilvl="0" w:tentative="0">
      <w:start w:val="1"/>
      <w:numFmt w:val="decimal"/>
      <w:suff w:val="space"/>
      <w:lvlText w:val="第%1章"/>
      <w:lvlJc w:val="left"/>
      <w:pPr>
        <w:ind w:left="1134" w:firstLine="0"/>
      </w:pPr>
      <w:rPr>
        <w:rFonts w:hint="eastAsia"/>
      </w:rPr>
    </w:lvl>
    <w:lvl w:ilvl="1" w:tentative="0">
      <w:start w:val="1"/>
      <w:numFmt w:val="decimal"/>
      <w:pStyle w:val="2"/>
      <w:suff w:val="space"/>
      <w:lvlText w:val="%1.%2"/>
      <w:lvlJc w:val="left"/>
      <w:pPr>
        <w:ind w:left="283" w:firstLine="0"/>
      </w:pPr>
      <w:rPr>
        <w:rFonts w:hint="eastAsia"/>
      </w:rPr>
    </w:lvl>
    <w:lvl w:ilvl="2" w:tentative="0">
      <w:start w:val="1"/>
      <w:numFmt w:val="decimal"/>
      <w:suff w:val="space"/>
      <w:lvlText w:val="%1.%2.%3"/>
      <w:lvlJc w:val="left"/>
      <w:pPr>
        <w:ind w:left="0" w:firstLine="0"/>
      </w:pPr>
      <w:rPr>
        <w:rFonts w:hint="eastAsia"/>
        <w:lang w:val="en-US"/>
      </w:rPr>
    </w:lvl>
    <w:lvl w:ilvl="3" w:tentative="0">
      <w:start w:val="1"/>
      <w:numFmt w:val="decimal"/>
      <w:suff w:val="space"/>
      <w:lvlText w:val="%1.%2.%3.%4"/>
      <w:lvlJc w:val="left"/>
      <w:pPr>
        <w:ind w:left="6237" w:firstLine="0"/>
      </w:pPr>
      <w:rPr>
        <w:rFonts w:hint="eastAsia" w:ascii="Arial Unicode MS" w:hAnsi="Arial Unicode MS" w:eastAsia="Arial Unicode MS" w:cs="Arial Unicode MS"/>
      </w:rPr>
    </w:lvl>
    <w:lvl w:ilvl="4" w:tentative="0">
      <w:start w:val="1"/>
      <w:numFmt w:val="decimal"/>
      <w:suff w:val="space"/>
      <w:lvlText w:val="%1.%2.%3.%4.%5"/>
      <w:lvlJc w:val="left"/>
      <w:pPr>
        <w:ind w:left="0" w:firstLine="0"/>
      </w:pPr>
      <w:rPr>
        <w:rFonts w:hint="eastAsia"/>
      </w:rPr>
    </w:lvl>
    <w:lvl w:ilvl="5" w:tentative="0">
      <w:start w:val="1"/>
      <w:numFmt w:val="decimal"/>
      <w:suff w:val="space"/>
      <w:lvlText w:val="%1.%2.%3.%4.%5.%6"/>
      <w:lvlJc w:val="left"/>
      <w:pPr>
        <w:ind w:left="0" w:firstLine="0"/>
      </w:pPr>
      <w:rPr>
        <w:rFonts w:hint="eastAsia"/>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suff w:val="space"/>
      <w:lvlText w:val="%1.%2.%3.%4.%5.%6.%7.%8.%9"/>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1C36"/>
    <w:rsid w:val="00010080"/>
    <w:rsid w:val="00131C36"/>
    <w:rsid w:val="0015605C"/>
    <w:rsid w:val="001F264C"/>
    <w:rsid w:val="002C7913"/>
    <w:rsid w:val="00415CB7"/>
    <w:rsid w:val="00442800"/>
    <w:rsid w:val="004C4C87"/>
    <w:rsid w:val="005732F7"/>
    <w:rsid w:val="00623128"/>
    <w:rsid w:val="006F38C3"/>
    <w:rsid w:val="0072719E"/>
    <w:rsid w:val="008831D8"/>
    <w:rsid w:val="00B378D3"/>
    <w:rsid w:val="00B44C1F"/>
    <w:rsid w:val="00BB3E2E"/>
    <w:rsid w:val="00C74AE6"/>
    <w:rsid w:val="00C80A21"/>
    <w:rsid w:val="00E74330"/>
    <w:rsid w:val="0A3F2F2A"/>
    <w:rsid w:val="1DA804DA"/>
    <w:rsid w:val="2C387AEB"/>
    <w:rsid w:val="45A935B6"/>
    <w:rsid w:val="650244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numPr>
        <w:ilvl w:val="1"/>
        <w:numId w:val="1"/>
      </w:numPr>
      <w:spacing w:before="260" w:after="260" w:line="413" w:lineRule="auto"/>
      <w:outlineLvl w:val="1"/>
    </w:pPr>
    <w:rPr>
      <w:rFonts w:ascii="Arial" w:hAnsi="Arial" w:eastAsia="黑体"/>
      <w:b/>
      <w:sz w:val="32"/>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477</Words>
  <Characters>506</Characters>
  <Lines>1</Lines>
  <Paragraphs>1</Paragraphs>
  <TotalTime>1</TotalTime>
  <ScaleCrop>false</ScaleCrop>
  <LinksUpToDate>false</LinksUpToDate>
  <CharactersWithSpaces>508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2024-10-12T06:22:00Z</dcterms:created>
  <dc:creator>赵冠军</dc:creator>
  <cp:lastModifiedBy>WPS_1756007944</cp:lastModifiedBy>
  <cp:lastPrinted>2025-04-01T08:17:00Z</cp:lastPrinted>
  <dcterms:modified xsi:type="dcterms:W3CDTF">2026-04-16T14:14:27Z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eyJoZGlkIjoiYzNkOWEzNzczOWQyMzU4OTFiZGQzNmI1NmU3N2ExZmEiLCJ1c2VySWQiOiIxNzMyMTA3NjkyIn0=</vt:lpwstr>
  </property>
  <property fmtid="{D5CDD505-2E9C-101B-9397-08002B2CF9AE}" pid="3" name="KSOProductBuildVer">
    <vt:lpwstr>2052-12.1.0.25225</vt:lpwstr>
  </property>
  <property fmtid="{D5CDD505-2E9C-101B-9397-08002B2CF9AE}" pid="4" name="ICV">
    <vt:lpwstr>520445DD80BD4E44B49BCE24BF55DE82_13</vt:lpwstr>
  </property>
</Properties>
</file>